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重庆宏朗金属制品有限公司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提供</w:t>
      </w:r>
      <w:bookmarkStart w:id="7" w:name="_GoBack"/>
      <w:bookmarkEnd w:id="7"/>
      <w:r>
        <w:rPr>
          <w:rFonts w:hint="eastAsia"/>
          <w:b/>
          <w:sz w:val="36"/>
          <w:szCs w:val="36"/>
          <w:u w:val="none"/>
          <w:lang w:val="en-US" w:eastAsia="zh-CN"/>
        </w:rPr>
        <w:t>的</w:t>
      </w:r>
      <w:r>
        <w:rPr>
          <w:rFonts w:hint="eastAsia"/>
          <w:b/>
          <w:sz w:val="36"/>
          <w:szCs w:val="36"/>
          <w:lang w:eastAsia="zh-CN"/>
        </w:rPr>
        <w:t>交通工程材料、金属制品（不含稀贵金属）、不锈钢制品的销售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重庆宏朗金属制品有限公司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2022年03月29日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677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2022-03-26T05:16:34Z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