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sz w:val="21"/>
                <w:szCs w:val="21"/>
              </w:rPr>
            </w:pPr>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pPr>
            <w:r>
              <w:rPr>
                <w:rFonts w:hint="eastAsia"/>
                <w:b/>
                <w:sz w:val="22"/>
                <w:szCs w:val="22"/>
              </w:rPr>
              <w:t>日期</w:t>
            </w:r>
            <w:r>
              <w:rPr>
                <w:rFonts w:hint="eastAsia"/>
                <w:sz w:val="22"/>
                <w:szCs w:val="22"/>
              </w:rPr>
              <w:t>：</w:t>
            </w:r>
            <w:r>
              <w:rPr>
                <w:rFonts w:hint="eastAsia" w:ascii="宋体" w:hAnsi="宋体" w:cs="宋体"/>
                <w:color w:val="000000"/>
                <w:kern w:val="0"/>
                <w:szCs w:val="21"/>
              </w:rPr>
              <w:t>2022年03月29日</w:t>
            </w:r>
            <w:bookmarkStart w:id="0" w:name="_GoBack"/>
            <w:bookmarkEnd w:id="0"/>
          </w:p>
        </w:tc>
      </w:tr>
    </w:tbl>
    <w:p>
      <w:pPr>
        <w:rPr>
          <w:color w:val="1F497D"/>
          <w:sz w:val="20"/>
          <w:u w:val="single"/>
        </w:rPr>
      </w:pPr>
    </w:p>
    <w:sectPr>
      <w:headerReference r:id="rId3" w:type="default"/>
      <w:pgSz w:w="11906" w:h="16838"/>
      <w:pgMar w:top="1021" w:right="1247" w:bottom="907" w:left="1247" w:header="45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 w:val="18"/>
      </w:rPr>
    </w:pPr>
    <w:r>
      <w:drawing>
        <wp:anchor distT="0" distB="0" distL="114300" distR="114300" simplePos="0" relativeHeight="251660288" behindDoc="0" locked="0" layoutInCell="1" allowOverlap="1">
          <wp:simplePos x="0" y="0"/>
          <wp:positionH relativeFrom="column">
            <wp:posOffset>-97155</wp:posOffset>
          </wp:positionH>
          <wp:positionV relativeFrom="paragraph">
            <wp:posOffset>-105410</wp:posOffset>
          </wp:positionV>
          <wp:extent cx="481330" cy="484505"/>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pict>
        <v:shape id="_x0000_s2049" o:spid="_x0000_s2049" o:spt="202" type="#_x0000_t202" style="position:absolute;left:0pt;margin-left:381pt;margin-top:8.25pt;height:21.7pt;width:83.3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w:t>
                </w:r>
                <w:r>
                  <w:rPr>
                    <w:sz w:val="18"/>
                    <w:szCs w:val="18"/>
                  </w:rPr>
                  <w:t>B</w:t>
                </w:r>
                <w:r>
                  <w:rPr>
                    <w:rFonts w:hint="eastAsia"/>
                    <w:sz w:val="18"/>
                    <w:szCs w:val="18"/>
                  </w:rPr>
                  <w:t>-I-0</w:t>
                </w:r>
                <w:r>
                  <w:rPr>
                    <w:sz w:val="18"/>
                    <w:szCs w:val="18"/>
                  </w:rPr>
                  <w:t>7</w:t>
                </w:r>
                <w:r>
                  <w:rPr>
                    <w:rFonts w:hint="eastAsia"/>
                    <w:sz w:val="18"/>
                    <w:szCs w:val="18"/>
                  </w:rPr>
                  <w:t>(05版)</w:t>
                </w:r>
              </w:p>
            </w:txbxContent>
          </v:textbox>
        </v:shape>
      </w:pict>
    </w:r>
    <w:r>
      <w:rPr>
        <w:rStyle w:val="8"/>
        <w:rFonts w:hint="default"/>
        <w:sz w:val="18"/>
      </w:rPr>
      <w:t>北京国标联合认证有限公司</w:t>
    </w:r>
    <w:r>
      <w:rPr>
        <w:rStyle w:val="8"/>
        <w:rFonts w:hint="default"/>
        <w:sz w:val="18"/>
      </w:rPr>
      <w:tab/>
    </w:r>
    <w:r>
      <w:rPr>
        <w:rStyle w:val="8"/>
        <w:rFonts w:hint="default"/>
        <w:sz w:val="18"/>
      </w:rPr>
      <w:tab/>
    </w:r>
    <w:r>
      <w:rPr>
        <w:rStyle w:val="8"/>
        <w:rFonts w:hint="default"/>
        <w:sz w:val="18"/>
      </w:rPr>
      <w:tab/>
    </w:r>
  </w:p>
  <w:p>
    <w:pPr>
      <w:pStyle w:val="3"/>
      <w:pBdr>
        <w:bottom w:val="single" w:color="auto" w:sz="4" w:space="1"/>
      </w:pBdr>
      <w:spacing w:line="320" w:lineRule="exact"/>
      <w:ind w:firstLine="725" w:firstLineChars="448"/>
      <w:jc w:val="left"/>
    </w:pPr>
    <w:r>
      <w:rPr>
        <w:rStyle w:val="8"/>
        <w:rFonts w:hint="default"/>
        <w:w w:val="90"/>
        <w:sz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3933436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37</Words>
  <Characters>214</Characters>
  <Lines>1</Lines>
  <Paragraphs>1</Paragraphs>
  <TotalTime>0</TotalTime>
  <ScaleCrop>false</ScaleCrop>
  <LinksUpToDate>false</LinksUpToDate>
  <CharactersWithSpaces>250</CharactersWithSpaces>
  <Application>WPS Office_11.1.0.11365_F1E327BC-269C-435d-A152-05C5408002CA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way一直都在</cp:lastModifiedBy>
  <dcterms:modified xsi:type="dcterms:W3CDTF">2022-03-26T05:13:56Z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A41E225E30204359B981B67CF7A3C95F</vt:lpwstr>
  </property>
  <property fmtid="{D5CDD505-2E9C-101B-9397-08002B2CF9AE}" pid="3" name="KSOProductBuildVer">
    <vt:lpwstr>2052-11.1.0.11365</vt:lpwstr>
  </property>
</Properties>
</file>