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0278-2022-QEO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四川力合工程质量检测技术有限公司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四川力合工程质量检测技术有限公司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南充市顺庆区潆溪镇群兴东路152号</w:t>
            </w:r>
            <w:bookmarkEnd w:id="6"/>
          </w:p>
        </w:tc>
        <w:tc>
          <w:tcPr>
            <w:tcW w:w="1242" w:type="dxa"/>
            <w:vMerge w:val="restart"/>
            <w:vAlign w:val="center"/>
          </w:tcPr>
          <w:p>
            <w:r>
              <w:rPr>
                <w:rFonts w:hint="eastAsia"/>
              </w:rPr>
              <w:t>邮编</w:t>
            </w:r>
          </w:p>
        </w:tc>
        <w:tc>
          <w:tcPr>
            <w:tcW w:w="1771" w:type="dxa"/>
          </w:tcPr>
          <w:p>
            <w:bookmarkStart w:id="7" w:name="注册邮编"/>
            <w:r>
              <w:t>637000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南充市顺庆区潆溪镇群兴东路152号</w:t>
            </w:r>
            <w:bookmarkEnd w:id="8"/>
          </w:p>
        </w:tc>
        <w:tc>
          <w:tcPr>
            <w:tcW w:w="1242" w:type="dxa"/>
            <w:vMerge w:val="continue"/>
            <w:vAlign w:val="center"/>
          </w:tcPr>
          <w:p/>
        </w:tc>
        <w:tc>
          <w:tcPr>
            <w:tcW w:w="1771" w:type="dxa"/>
          </w:tcPr>
          <w:p>
            <w:bookmarkStart w:id="9" w:name="办公邮编"/>
            <w:r>
              <w:t>637000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赵欢</w:t>
            </w:r>
            <w:bookmarkEnd w:id="10"/>
          </w:p>
        </w:tc>
        <w:tc>
          <w:tcPr>
            <w:tcW w:w="1313" w:type="dxa"/>
            <w:vAlign w:val="center"/>
          </w:tcPr>
          <w:p>
            <w:r>
              <w:rPr>
                <w:rFonts w:hint="eastAsia"/>
              </w:rPr>
              <w:t>电话.</w:t>
            </w:r>
          </w:p>
        </w:tc>
        <w:tc>
          <w:tcPr>
            <w:tcW w:w="2180" w:type="dxa"/>
            <w:vAlign w:val="center"/>
          </w:tcPr>
          <w:p>
            <w:bookmarkStart w:id="11" w:name="联系人电话"/>
            <w:r>
              <w:t>18682584330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9" w:type="dxa"/>
            <w:vAlign w:val="center"/>
          </w:tcPr>
          <w:p>
            <w:r>
              <w:rPr>
                <w:rFonts w:hint="eastAsia"/>
              </w:rPr>
              <w:t>法人代表</w:t>
            </w:r>
          </w:p>
        </w:tc>
        <w:tc>
          <w:tcPr>
            <w:tcW w:w="1552" w:type="dxa"/>
          </w:tcPr>
          <w:p>
            <w:bookmarkStart w:id="13" w:name="法人"/>
            <w:r>
              <w:t>王衡</w:t>
            </w:r>
            <w:bookmarkEnd w:id="13"/>
          </w:p>
        </w:tc>
        <w:tc>
          <w:tcPr>
            <w:tcW w:w="1313" w:type="dxa"/>
            <w:vAlign w:val="center"/>
          </w:tcPr>
          <w:p>
            <w:r>
              <w:rPr>
                <w:rFonts w:hint="eastAsia"/>
              </w:rPr>
              <w:t>管理者代表</w:t>
            </w:r>
          </w:p>
        </w:tc>
        <w:tc>
          <w:tcPr>
            <w:tcW w:w="2180" w:type="dxa"/>
          </w:tcPr>
          <w:p>
            <w:bookmarkStart w:id="14" w:name="管理者代表"/>
            <w:r>
              <w:t>赵欢</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highlight w:val="none"/>
              </w:rPr>
              <w:sym w:font="Wingdings 2" w:char="0052"/>
            </w:r>
            <w:r>
              <w:rPr>
                <w:rFonts w:hint="eastAsia"/>
                <w:highlight w:val="none"/>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before="40" w:after="40" w:line="400" w:lineRule="exact"/>
              <w:ind w:firstLine="367" w:firstLineChars="175"/>
              <w:rPr>
                <w:rFonts w:ascii="宋体" w:hAnsi="宋体"/>
                <w:color w:val="auto"/>
                <w:szCs w:val="21"/>
              </w:rPr>
            </w:pPr>
            <w:r>
              <w:rPr>
                <w:rFonts w:hint="eastAsia" w:ascii="宋体" w:hAnsi="宋体"/>
                <w:color w:val="auto"/>
                <w:szCs w:val="21"/>
              </w:rPr>
              <w:t>检测流程：</w:t>
            </w:r>
            <w:r>
              <w:rPr>
                <w:rFonts w:hint="eastAsia"/>
                <w:color w:val="auto"/>
                <w:szCs w:val="21"/>
              </w:rPr>
              <w:t>合同或协议签订—抽样—检测—出具报告—交付</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2022年03月27日 下午至2022年03月30日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val="de-DE"/>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南充市顺庆区潆溪镇群兴东路152号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Q：水利建筑设计工程勘察试验和施工质量检测；水利工程建设的原材料、中间产品、金属结构、机电设备的测量、检查、试验、度量</w:t>
            </w:r>
          </w:p>
          <w:p>
            <w:r>
              <w:t>E：水利建筑设计工程勘察试验和施工质量检测；水利工程建设的原材料、中间产品、金属结构、机电设备的测量、检查、试验、度量所涉及场所的相关环境管理活动</w:t>
            </w:r>
          </w:p>
          <w:p>
            <w:r>
              <w:t>O：水利建筑设计工程勘察试验和施工质量检测；水利工程建设的原材料、中间产品、金属结构、机电设备的测量、检查、试验、度量所涉及场所的相关职业健康安全管理活动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Q：34.02.00</w:t>
            </w:r>
          </w:p>
          <w:p>
            <w:r>
              <w:t>E：34.02.00</w:t>
            </w:r>
          </w:p>
          <w:p>
            <w:r>
              <w:t>O：34.02.00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sym w:font="Wingdings 2" w:char="0052"/>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default" w:eastAsia="宋体"/>
                <w:lang w:val="en-US" w:eastAsia="zh-CN"/>
              </w:rPr>
            </w:pPr>
            <w:r>
              <w:rPr>
                <w:rFonts w:hint="eastAsia"/>
                <w:lang w:val="en-US" w:eastAsia="zh-CN"/>
              </w:rPr>
              <w:t>2021年10月10日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2021年05月11日</w:t>
            </w:r>
          </w:p>
        </w:tc>
        <w:tc>
          <w:tcPr>
            <w:tcW w:w="1883" w:type="dxa"/>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认证证书有效期</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（初审除外）</w:t>
            </w:r>
          </w:p>
        </w:tc>
        <w:tc>
          <w:tcPr>
            <w:tcW w:w="3215" w:type="dxa"/>
            <w:vAlign w:val="center"/>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有效至2022年4月25日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四川力合工程质量检测技术有限公司</w:t>
            </w:r>
            <w:r>
              <w:rPr>
                <w:rFonts w:hint="eastAsia"/>
                <w:sz w:val="21"/>
                <w:szCs w:val="21"/>
                <w:lang w:val="en-US" w:eastAsia="zh-CN"/>
              </w:rPr>
              <w:t>/</w:t>
            </w:r>
            <w:r>
              <w:rPr>
                <w:rFonts w:asciiTheme="minorEastAsia" w:hAnsiTheme="minorEastAsia" w:eastAsiaTheme="minorEastAsia"/>
                <w:sz w:val="20"/>
              </w:rPr>
              <w:t>南充市顺庆区潆溪镇群兴东路152号</w:t>
            </w:r>
          </w:p>
        </w:tc>
        <w:tc>
          <w:tcPr>
            <w:tcW w:w="2267" w:type="dxa"/>
          </w:tcPr>
          <w:p>
            <w:pPr>
              <w:rPr>
                <w:lang w:val="de-DE" w:eastAsia="ja-JP"/>
              </w:rPr>
            </w:pPr>
            <w:r>
              <w:rPr>
                <w:rFonts w:asciiTheme="minorEastAsia" w:hAnsiTheme="minorEastAsia" w:eastAsiaTheme="minorEastAsia"/>
                <w:sz w:val="20"/>
              </w:rPr>
              <w:t>南充市顺庆区潆溪镇群兴东路152号</w:t>
            </w:r>
          </w:p>
        </w:tc>
        <w:tc>
          <w:tcPr>
            <w:tcW w:w="571" w:type="dxa"/>
            <w:vAlign w:val="center"/>
          </w:tcPr>
          <w:p>
            <w:pPr>
              <w:rPr>
                <w:rFonts w:hint="default" w:eastAsia="宋体"/>
                <w:lang w:val="en-US" w:eastAsia="zh-CN"/>
              </w:rPr>
            </w:pPr>
            <w:r>
              <w:rPr>
                <w:rFonts w:hint="eastAsia"/>
                <w:lang w:val="en-US" w:eastAsia="zh-CN"/>
              </w:rPr>
              <w:t>39</w:t>
            </w:r>
          </w:p>
        </w:tc>
        <w:tc>
          <w:tcPr>
            <w:tcW w:w="2803" w:type="dxa"/>
            <w:vAlign w:val="center"/>
          </w:tcPr>
          <w:p>
            <w:pPr>
              <w:rPr>
                <w:lang w:eastAsia="ja-JP"/>
              </w:rPr>
            </w:pPr>
            <w:r>
              <w:rPr>
                <w:sz w:val="20"/>
              </w:rPr>
              <w:t>水利建筑设计工程勘察试验和施工质量检测；水利工程建设的原材料、中间产品、金属结构、机电设备的测量、检查、试验、度量所涉及场所的相关管理活动</w:t>
            </w:r>
          </w:p>
        </w:tc>
        <w:tc>
          <w:tcPr>
            <w:tcW w:w="669" w:type="dxa"/>
            <w:vAlign w:val="center"/>
          </w:tcPr>
          <w:p>
            <w:pPr>
              <w:rPr>
                <w:lang w:eastAsia="ja-JP"/>
              </w:rPr>
            </w:pPr>
            <w:r>
              <w:rPr>
                <w:rFonts w:hint="eastAsia" w:ascii="宋体" w:hAnsi="宋体"/>
                <w:b/>
                <w:sz w:val="21"/>
                <w:szCs w:val="21"/>
              </w:rPr>
              <w:t>GB/T19001-2016/GB/T24001-2016/GB/T45001-2020</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r>
              <w:rPr>
                <w:rFonts w:hint="eastAsia" w:ascii="宋体" w:hAnsi="宋体"/>
                <w:color w:val="000000"/>
                <w:sz w:val="21"/>
              </w:rPr>
              <w:t>海贝水库项目</w:t>
            </w:r>
          </w:p>
        </w:tc>
        <w:tc>
          <w:tcPr>
            <w:tcW w:w="2267" w:type="dxa"/>
            <w:vAlign w:val="center"/>
          </w:tcPr>
          <w:p>
            <w:pPr>
              <w:rPr>
                <w:lang w:eastAsia="ja-JP"/>
              </w:rPr>
            </w:pPr>
            <w:r>
              <w:rPr>
                <w:rFonts w:hint="eastAsia" w:ascii="宋体" w:hAnsi="宋体"/>
                <w:color w:val="000000"/>
                <w:sz w:val="21"/>
              </w:rPr>
              <w:t>四川省南充市西充县转山河村</w:t>
            </w:r>
          </w:p>
        </w:tc>
        <w:tc>
          <w:tcPr>
            <w:tcW w:w="571" w:type="dxa"/>
            <w:vAlign w:val="center"/>
          </w:tcPr>
          <w:p>
            <w:pPr>
              <w:rPr>
                <w:rFonts w:hint="eastAsia" w:eastAsia="宋体"/>
                <w:lang w:val="en-US" w:eastAsia="zh-CN"/>
              </w:rPr>
            </w:pPr>
            <w:r>
              <w:rPr>
                <w:rFonts w:hint="eastAsia"/>
                <w:lang w:val="en-US" w:eastAsia="zh-CN"/>
              </w:rPr>
              <w:t>4</w:t>
            </w:r>
          </w:p>
        </w:tc>
        <w:tc>
          <w:tcPr>
            <w:tcW w:w="2803" w:type="dxa"/>
            <w:vAlign w:val="center"/>
          </w:tcPr>
          <w:p>
            <w:pPr>
              <w:rPr>
                <w:lang w:eastAsia="ja-JP"/>
              </w:rPr>
            </w:pPr>
            <w:r>
              <w:rPr>
                <w:rFonts w:hint="eastAsia" w:ascii="宋体" w:hAnsi="宋体"/>
                <w:color w:val="000000"/>
                <w:sz w:val="21"/>
              </w:rPr>
              <w:t>勘察试验和施工质量检测等</w:t>
            </w:r>
          </w:p>
        </w:tc>
        <w:tc>
          <w:tcPr>
            <w:tcW w:w="669" w:type="dxa"/>
            <w:vAlign w:val="center"/>
          </w:tcPr>
          <w:p>
            <w:pPr>
              <w:rPr>
                <w:rFonts w:hint="eastAsia" w:eastAsia="宋体"/>
                <w:lang w:val="en-US" w:eastAsia="zh-CN"/>
              </w:rPr>
            </w:pPr>
            <w:r>
              <w:rPr>
                <w:rFonts w:hint="eastAsia"/>
                <w:lang w:val="en-US" w:eastAsia="zh-CN"/>
              </w:rPr>
              <w:t>同上</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p>
            <w:r>
              <w:t>2021-N1EMS-2230067</w:t>
            </w:r>
          </w:p>
          <w:p>
            <w:r>
              <w:t>2021-N1OHSMS-2230067</w:t>
            </w:r>
          </w:p>
        </w:tc>
        <w:tc>
          <w:tcPr>
            <w:tcW w:w="2179" w:type="dxa"/>
            <w:vAlign w:val="center"/>
          </w:tcPr>
          <w:p>
            <w:r>
              <w:t>Q:34.02.00</w:t>
            </w:r>
          </w:p>
          <w:p>
            <w:r>
              <w:t>E:34.02.00</w:t>
            </w:r>
          </w:p>
          <w:p>
            <w:r>
              <w:t>O:34.02.00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李林</w:t>
            </w:r>
          </w:p>
        </w:tc>
        <w:tc>
          <w:tcPr>
            <w:tcW w:w="1089" w:type="dxa"/>
            <w:vAlign w:val="center"/>
          </w:tcPr>
          <w:p>
            <w:r>
              <w:t>组员</w:t>
            </w:r>
          </w:p>
        </w:tc>
        <w:tc>
          <w:tcPr>
            <w:tcW w:w="711" w:type="dxa"/>
            <w:vAlign w:val="center"/>
          </w:tcPr>
          <w:p>
            <w:r>
              <w:t>男</w:t>
            </w:r>
          </w:p>
        </w:tc>
        <w:tc>
          <w:tcPr>
            <w:tcW w:w="3870" w:type="dxa"/>
            <w:vAlign w:val="center"/>
          </w:tcPr>
          <w:p>
            <w:r>
              <w:t>2019-N1QMS-1242345</w:t>
            </w:r>
          </w:p>
          <w:p>
            <w:r>
              <w:t>2019-N1EMS-1242345</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总经理由郭万军 变更为 王衡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rPr>
                <w:rFonts w:hint="eastAsia" w:eastAsia="宋体"/>
                <w:lang w:val="en-US" w:eastAsia="zh-CN"/>
              </w:rPr>
            </w:pPr>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经验证未出现同类情况发生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pPr>
              <w:rPr>
                <w:rFonts w:hint="eastAsia" w:eastAsia="宋体"/>
                <w:lang w:val="en-US" w:eastAsia="zh-CN"/>
              </w:rPr>
            </w:p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在完成纠正措施后推荐保持认证注册(□监督审核</w:t>
            </w:r>
            <w:r>
              <w:rPr>
                <w:rFonts w:hint="eastAsia"/>
              </w:rPr>
              <w:sym w:font="Wingdings 2" w:char="0052"/>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7"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inline distT="0" distB="0" distL="114300" distR="114300">
                  <wp:extent cx="815340" cy="395605"/>
                  <wp:effectExtent l="0" t="0" r="3810" b="4445"/>
                  <wp:docPr id="1" name="图片 1" descr="杨珍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杨珍全"/>
                          <pic:cNvPicPr>
                            <a:picLocks noChangeAspect="1"/>
                          </pic:cNvPicPr>
                        </pic:nvPicPr>
                        <pic:blipFill>
                          <a:blip r:embed="rId6"/>
                          <a:stretch>
                            <a:fillRect/>
                          </a:stretch>
                        </pic:blipFill>
                        <pic:spPr>
                          <a:xfrm>
                            <a:off x="0" y="0"/>
                            <a:ext cx="815340" cy="395605"/>
                          </a:xfrm>
                          <a:prstGeom prst="rect">
                            <a:avLst/>
                          </a:prstGeom>
                        </pic:spPr>
                      </pic:pic>
                    </a:graphicData>
                  </a:graphic>
                </wp:inline>
              </w:drawing>
            </w:r>
          </w:p>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2022年03月30日</w:t>
            </w:r>
          </w:p>
        </w:tc>
      </w:tr>
    </w:tbl>
    <w:p/>
    <w:p/>
    <w:p>
      <w:r>
        <w:rPr>
          <w:rFonts w:hint="eastAsia"/>
        </w:rPr>
        <w:t>十四、审核报告的发放范围：</w:t>
      </w:r>
    </w:p>
    <w:p>
      <w:r>
        <w:rPr>
          <w:rFonts w:hint="eastAsia"/>
        </w:rPr>
        <w:t>受审核方(含附件)：</w:t>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A3"/>
            </w:r>
            <w:r>
              <w:rPr>
                <w:rFonts w:hint="eastAsia"/>
              </w:rPr>
              <w:t>QMS体系建立以来</w:t>
            </w:r>
            <w:r>
              <w:rPr>
                <w:rFonts w:hint="eastAsia"/>
              </w:rPr>
              <w:sym w:font="Wingdings 2" w:char="0052"/>
            </w:r>
            <w:r>
              <w:rPr>
                <w:rFonts w:hint="eastAsia"/>
              </w:rPr>
              <w:t>定期（近一年）</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□绩效 □工艺 □设备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t>□新产品设计开发□原材料采购□外部供方控制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rPr>
              <w:sym w:font="Wingdings 2" w:char="0052"/>
            </w:r>
            <w:r>
              <w:rPr>
                <w:rFonts w:hint="eastAsia"/>
              </w:rPr>
              <w:t>生产/服务过程</w:t>
            </w:r>
            <w:r>
              <w:rPr>
                <w:rFonts w:hint="eastAsia"/>
              </w:rPr>
              <w:sym w:font="Wingdings 2" w:char="0052"/>
            </w:r>
            <w:r>
              <w:rPr>
                <w:rFonts w:hint="eastAsia"/>
              </w:rPr>
              <w:t>检验检测□产品运输</w:t>
            </w:r>
            <w:r>
              <w:rPr>
                <w:rFonts w:hint="eastAsia"/>
              </w:rPr>
              <w:sym w:font="Wingdings 2" w:char="00A3"/>
            </w:r>
            <w:r>
              <w:rPr>
                <w:rFonts w:hint="eastAsia"/>
              </w:rPr>
              <w:t>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rFonts w:hint="eastAsia" w:ascii="宋体" w:hAnsi="宋体" w:eastAsia="宋体" w:cs="宋体"/>
                <w:kern w:val="2"/>
                <w:sz w:val="21"/>
                <w:szCs w:val="21"/>
                <w:lang w:val="en-US" w:eastAsia="zh-CN" w:bidi="ar-SA"/>
              </w:rPr>
              <w:t>保证质量， 遵纪守法  以客为尊，顾客满意</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产品质量不达标，造成客户流失</w:t>
                  </w:r>
                </w:p>
              </w:tc>
              <w:tc>
                <w:tcPr>
                  <w:tcW w:w="3965" w:type="dxa"/>
                  <w:vAlign w:val="top"/>
                </w:tcPr>
                <w:p>
                  <w:pPr>
                    <w:pStyle w:val="24"/>
                    <w:snapToGrid w:val="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1.质量管理部门严格把控生产质量要求，并编制作业指导书，确保公司生产产品达到国家标准和客户质量要求；</w:t>
                  </w:r>
                </w:p>
                <w:p>
                  <w:pPr>
                    <w:pStyle w:val="24"/>
                    <w:snapToGrid w:val="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2.生产过程中落实全过程检验，合格后方可放行，并做好记录。</w:t>
                  </w:r>
                </w:p>
                <w:p>
                  <w:pPr>
                    <w:pStyle w:val="24"/>
                    <w:snapToGrid w:val="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3.外购原材料需做好检验、功能测试及检验或资质证明验证。</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4.负责业务、质量或技术的人员不定期沟通客户要求，确保产品质量满足客户要求。</w:t>
                  </w: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eastAsia="宋体"/>
                      <w:lang w:val="en-US" w:eastAsia="zh-CN"/>
                    </w:rPr>
                  </w:pPr>
                  <w:r>
                    <w:rPr>
                      <w:rFonts w:hint="eastAsia" w:ascii="宋体" w:hAnsi="宋体"/>
                      <w:color w:val="auto"/>
                      <w:szCs w:val="21"/>
                    </w:rPr>
                    <w:t>投入使用的检验检测设备溯源率100%，受检定、校准率100%；</w:t>
                  </w:r>
                </w:p>
              </w:tc>
              <w:tc>
                <w:tcPr>
                  <w:tcW w:w="3136" w:type="dxa"/>
                  <w:shd w:val="clear" w:color="auto" w:fill="auto"/>
                  <w:vAlign w:val="top"/>
                </w:tcPr>
                <w:p>
                  <w:pPr>
                    <w:shd w:val="clear" w:color="auto" w:fill="C7DAF1" w:themeFill="text2" w:themeFillTint="32"/>
                    <w:rPr>
                      <w:rFonts w:hint="default" w:eastAsia="宋体"/>
                      <w:lang w:val="en-US" w:eastAsia="zh-CN"/>
                    </w:rPr>
                  </w:pPr>
                  <w:r>
                    <w:rPr>
                      <w:rFonts w:hint="eastAsia" w:eastAsia="宋体"/>
                      <w:lang w:val="en-US" w:eastAsia="zh-CN"/>
                    </w:rPr>
                    <w:t>设备检定、校准数/设备总数</w:t>
                  </w:r>
                  <w:r>
                    <w:rPr>
                      <w:rFonts w:hint="eastAsia" w:ascii="宋体" w:hAnsi="宋体" w:eastAsia="宋体" w:cs="宋体"/>
                      <w:sz w:val="21"/>
                      <w:szCs w:val="21"/>
                      <w:lang w:val="en-US" w:eastAsia="zh-CN"/>
                    </w:rPr>
                    <w:t>×100%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eastAsia="宋体"/>
                      <w:lang w:val="en-US" w:eastAsia="zh-CN"/>
                    </w:rPr>
                    <w:t>检测部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eastAsia="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eastAsia="宋体"/>
                      <w:lang w:val="en-US" w:eastAsia="zh-CN"/>
                    </w:rPr>
                  </w:pPr>
                  <w:r>
                    <w:rPr>
                      <w:rFonts w:hint="eastAsia" w:ascii="宋体" w:hAnsi="宋体"/>
                      <w:color w:val="auto"/>
                      <w:szCs w:val="21"/>
                    </w:rPr>
                    <w:t>顾客满意度95</w:t>
                  </w:r>
                  <w:r>
                    <w:rPr>
                      <w:rFonts w:hint="eastAsia" w:ascii="宋体" w:hAnsi="宋体"/>
                      <w:color w:val="auto"/>
                      <w:szCs w:val="21"/>
                      <w:lang w:val="en-US" w:eastAsia="zh-CN"/>
                    </w:rPr>
                    <w:t>分</w:t>
                  </w:r>
                  <w:r>
                    <w:rPr>
                      <w:rFonts w:hint="eastAsia" w:ascii="宋体" w:hAnsi="宋体"/>
                      <w:color w:val="auto"/>
                      <w:szCs w:val="21"/>
                    </w:rPr>
                    <w:t>以上；</w:t>
                  </w:r>
                </w:p>
              </w:tc>
              <w:tc>
                <w:tcPr>
                  <w:tcW w:w="3136" w:type="dxa"/>
                  <w:shd w:val="clear" w:color="auto" w:fill="auto"/>
                  <w:vAlign w:val="center"/>
                </w:tcPr>
                <w:p>
                  <w:pPr>
                    <w:shd w:val="clear" w:color="auto" w:fill="C7DAF1" w:themeFill="text2" w:themeFillTint="32"/>
                    <w:rPr>
                      <w:rFonts w:hint="default" w:eastAsia="宋体"/>
                      <w:lang w:val="en-US" w:eastAsia="zh-CN"/>
                    </w:rPr>
                  </w:pPr>
                  <w:r>
                    <w:rPr>
                      <w:rFonts w:hint="eastAsia" w:ascii="宋体" w:hAnsi="宋体" w:eastAsia="宋体" w:cs="宋体"/>
                      <w:sz w:val="21"/>
                      <w:szCs w:val="21"/>
                      <w:lang w:val="en-US" w:eastAsia="zh-CN"/>
                    </w:rPr>
                    <w:t>顾客满意度=∑n1+n2+n3+……+ni/n</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eastAsia="宋体"/>
                      <w:lang w:val="en-US" w:eastAsia="zh-CN"/>
                    </w:rPr>
                    <w:t>合同部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eastAsia="宋体"/>
                      <w:lang w:val="en-US" w:eastAsia="zh-CN"/>
                    </w:rPr>
                  </w:pPr>
                  <w:r>
                    <w:rPr>
                      <w:rFonts w:hint="eastAsia" w:ascii="宋体" w:hAnsi="宋体"/>
                      <w:color w:val="auto"/>
                      <w:szCs w:val="21"/>
                    </w:rPr>
                    <w:t>技术培训计划完成率98%以上</w:t>
                  </w:r>
                </w:p>
              </w:tc>
              <w:tc>
                <w:tcPr>
                  <w:tcW w:w="3136" w:type="dxa"/>
                  <w:shd w:val="clear" w:color="auto" w:fill="auto"/>
                  <w:vAlign w:val="top"/>
                </w:tcPr>
                <w:p>
                  <w:pPr>
                    <w:shd w:val="clear" w:color="auto" w:fill="C7DAF1" w:themeFill="text2" w:themeFillTint="32"/>
                    <w:rPr>
                      <w:rFonts w:hint="default" w:eastAsia="宋体"/>
                      <w:lang w:val="en-US" w:eastAsia="zh-CN"/>
                    </w:rPr>
                  </w:pPr>
                  <w:r>
                    <w:rPr>
                      <w:rFonts w:hint="eastAsia" w:eastAsia="宋体"/>
                      <w:lang w:val="en-US" w:eastAsia="zh-CN"/>
                    </w:rPr>
                    <w:t>技术培训数/计划培训总数</w:t>
                  </w:r>
                  <w:r>
                    <w:rPr>
                      <w:rFonts w:hint="eastAsia" w:ascii="宋体" w:hAnsi="宋体" w:eastAsia="宋体" w:cs="宋体"/>
                      <w:sz w:val="21"/>
                      <w:szCs w:val="21"/>
                      <w:lang w:val="en-US" w:eastAsia="zh-CN"/>
                    </w:rPr>
                    <w:t>×100%</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eastAsia="宋体"/>
                      <w:lang w:val="en-US" w:eastAsia="zh-CN"/>
                    </w:rPr>
                    <w:t>综合部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宋体" w:hAnsi="宋体" w:eastAsia="宋体" w:cs="宋体"/>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w:t>
            </w:r>
            <w:r>
              <w:rPr>
                <w:rFonts w:hint="eastAsia"/>
              </w:rPr>
              <w:sym w:font="Wingdings 2" w:char="0052"/>
            </w:r>
            <w:r>
              <w:rPr>
                <w:rFonts w:hint="eastAsia"/>
              </w:rPr>
              <w:t>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531"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1500</w:t>
            </w:r>
            <w:r>
              <w:rPr>
                <w:rFonts w:hint="eastAsia"/>
              </w:rPr>
              <w:t>平方米；生产车间</w:t>
            </w:r>
            <w:r>
              <w:rPr>
                <w:rFonts w:hint="eastAsia"/>
                <w:lang w:val="en-US" w:eastAsia="zh-CN"/>
              </w:rPr>
              <w:t>0</w:t>
            </w:r>
            <w:r>
              <w:rPr>
                <w:rFonts w:hint="eastAsia"/>
              </w:rPr>
              <w:t>个；库房</w:t>
            </w:r>
            <w:r>
              <w:rPr>
                <w:rFonts w:hint="eastAsia"/>
                <w:lang w:val="en-US" w:eastAsia="zh-CN"/>
              </w:rPr>
              <w:t xml:space="preserve"> </w:t>
            </w:r>
            <w:r>
              <w:rPr>
                <w:rFonts w:hint="eastAsia"/>
              </w:rPr>
              <w:t>个；实验室</w:t>
            </w:r>
            <w:r>
              <w:rPr>
                <w:rFonts w:hint="eastAsia"/>
                <w:lang w:val="en-US" w:eastAsia="zh-CN"/>
              </w:rPr>
              <w:t xml:space="preserve"> </w:t>
            </w:r>
            <w:r>
              <w:rPr>
                <w:rFonts w:hint="eastAsia"/>
              </w:rPr>
              <w:t>个；</w:t>
            </w:r>
          </w:p>
          <w:p>
            <w:pPr>
              <w:shd w:val="clear" w:color="auto" w:fill="C7DAF1" w:themeFill="text2" w:themeFillTint="32"/>
              <w:rPr>
                <w:rFonts w:hint="eastAsia" w:ascii="宋体" w:hAnsi="宋体" w:cs="宋体"/>
                <w:sz w:val="21"/>
                <w:szCs w:val="21"/>
              </w:rPr>
            </w:pPr>
            <w:r>
              <w:rPr>
                <w:rFonts w:hint="eastAsia"/>
              </w:rPr>
              <w:t>主要生产设备有：</w:t>
            </w:r>
            <w:r>
              <w:rPr>
                <w:rFonts w:hint="eastAsia" w:ascii="宋体" w:hAnsi="宋体" w:cs="宋体"/>
                <w:sz w:val="21"/>
                <w:szCs w:val="21"/>
              </w:rPr>
              <w:t>办公设备、电脑、沸煮箱、电热恒温干燥箱、万能材料试验机、三用恒温水浴箱等设施</w:t>
            </w:r>
          </w:p>
          <w:p>
            <w:pPr>
              <w:shd w:val="clear" w:color="auto" w:fill="C7DAF1" w:themeFill="text2" w:themeFillTint="32"/>
            </w:pPr>
            <w:r>
              <w:rPr>
                <w:rFonts w:hint="eastAsia"/>
              </w:rPr>
              <w:t>特种设备：</w:t>
            </w:r>
            <w:r>
              <w:rPr>
                <w:rFonts w:hint="eastAsia" w:ascii="Wingdings" w:hAnsi="Wingdings"/>
                <w:lang w:eastAsia="zh-CN"/>
              </w:rPr>
              <w:sym w:font="Wingdings 2" w:char="00A3"/>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sym w:font="Wingdings 2" w:char="00A3"/>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sym w:font="Wingdings 2" w:char="00A3"/>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lang w:val="en-US" w:eastAsia="zh-CN"/>
              </w:rPr>
              <w:t>液晶显示万能试验机、土碳化深度测量仪混凝、电子天平、行星式胶砂搅拌机</w:t>
            </w:r>
            <w:r>
              <w:rPr>
                <w:rFonts w:hint="eastAsia"/>
                <w:u w:val="single"/>
              </w:rPr>
              <w:t>（列举1~4种）</w:t>
            </w:r>
          </w:p>
          <w:p>
            <w:pPr>
              <w:shd w:val="clear" w:color="auto" w:fill="C7DAF1" w:themeFill="text2" w:themeFillTint="32"/>
              <w:rPr>
                <w:rFonts w:hint="default" w:eastAsia="宋体"/>
                <w:u w:val="single"/>
                <w:lang w:val="en-US" w:eastAsia="zh-CN"/>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sym w:font="Wingdings 2" w:char="0052"/>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sym w:font="Wingdings 2" w:char="00A3"/>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sym w:font="Wingdings 2" w:char="00A3"/>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rFonts w:ascii="Times New Roman" w:hAnsi="Times New Roman" w:eastAsia="宋体" w:cs="Times New Roman"/>
                <w:kern w:val="2"/>
                <w:sz w:val="21"/>
                <w:szCs w:val="24"/>
                <w:highlight w:val="yellow"/>
                <w:lang w:val="en-US" w:eastAsia="zh-CN" w:bidi="ar-SA"/>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sym w:font="Wingdings 2" w:char="0052"/>
            </w:r>
            <w:r>
              <w:rPr>
                <w:rFonts w:hint="eastAsia"/>
              </w:rPr>
              <w:t xml:space="preserve">检测计划   </w:t>
            </w:r>
            <w:r>
              <w:rPr>
                <w:rFonts w:hint="eastAsia" w:ascii="Wingdings" w:hAnsi="Wingdings"/>
                <w:lang w:eastAsia="zh-CN"/>
              </w:rPr>
              <w:sym w:font="Wingdings 2" w:char="0052"/>
            </w:r>
            <w:r>
              <w:rPr>
                <w:rFonts w:hint="eastAsia"/>
              </w:rPr>
              <w:t xml:space="preserve">接收准则  </w:t>
            </w:r>
            <w:r>
              <w:rPr>
                <w:rFonts w:hint="eastAsia" w:ascii="Wingdings" w:hAnsi="Wingdings"/>
                <w:lang w:eastAsia="zh-CN"/>
              </w:rPr>
              <w:sym w:font="Wingdings 2" w:char="0052"/>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sym w:font="Wingdings 2" w:char="0052"/>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9"/>
              <w:gridCol w:w="252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29" w:type="dxa"/>
                </w:tcPr>
                <w:p>
                  <w:pPr>
                    <w:shd w:val="clear" w:color="auto" w:fill="C7DAF1" w:themeFill="text2" w:themeFillTint="32"/>
                    <w:jc w:val="left"/>
                  </w:pPr>
                  <w:r>
                    <w:rPr>
                      <w:rFonts w:hint="eastAsia"/>
                    </w:rPr>
                    <w:t>产品/服务名称</w:t>
                  </w:r>
                </w:p>
              </w:tc>
              <w:tc>
                <w:tcPr>
                  <w:tcW w:w="2528"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9" w:type="dxa"/>
                </w:tcPr>
                <w:p>
                  <w:pPr>
                    <w:shd w:val="clear" w:color="auto" w:fill="C7DAF1" w:themeFill="text2" w:themeFillTint="32"/>
                    <w:jc w:val="left"/>
                    <w:rPr>
                      <w:rFonts w:hint="default" w:eastAsia="宋体"/>
                      <w:lang w:val="en-US" w:eastAsia="zh-CN"/>
                    </w:rPr>
                  </w:pPr>
                  <w:r>
                    <w:rPr>
                      <w:sz w:val="20"/>
                    </w:rPr>
                    <w:t>水利建筑设计工程勘察试验和施工质量检测；水利工程建设的原材料、中间产品、金属结构、机电设备的测量、检查、试验、度量</w:t>
                  </w:r>
                </w:p>
              </w:tc>
              <w:tc>
                <w:tcPr>
                  <w:tcW w:w="2528" w:type="dxa"/>
                </w:tcPr>
                <w:p>
                  <w:pPr>
                    <w:shd w:val="clear" w:color="auto" w:fill="C7DAF1" w:themeFill="text2" w:themeFillTint="32"/>
                    <w:jc w:val="left"/>
                    <w:rPr>
                      <w:rFonts w:hint="default" w:eastAsia="宋体"/>
                      <w:lang w:val="en-US" w:eastAsia="zh-CN"/>
                    </w:rPr>
                  </w:pPr>
                  <w:r>
                    <w:rPr>
                      <w:rFonts w:hint="eastAsia" w:ascii="宋体" w:hAnsi="宋体"/>
                      <w:szCs w:val="21"/>
                      <w:highlight w:val="none"/>
                      <w:lang w:val="en-US" w:eastAsia="zh-CN"/>
                    </w:rPr>
                    <w:t>检测过程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相关作业指导书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9" w:type="dxa"/>
                </w:tcPr>
                <w:p>
                  <w:pPr>
                    <w:shd w:val="clear" w:color="auto" w:fill="C7DAF1" w:themeFill="text2" w:themeFillTint="32"/>
                    <w:jc w:val="left"/>
                  </w:pPr>
                </w:p>
              </w:tc>
              <w:tc>
                <w:tcPr>
                  <w:tcW w:w="2528"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9" w:type="dxa"/>
                </w:tcPr>
                <w:p>
                  <w:pPr>
                    <w:shd w:val="clear" w:color="auto" w:fill="C7DAF1" w:themeFill="text2" w:themeFillTint="32"/>
                    <w:jc w:val="left"/>
                  </w:pPr>
                </w:p>
              </w:tc>
              <w:tc>
                <w:tcPr>
                  <w:tcW w:w="2528"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rFonts w:hint="eastAsia" w:eastAsia="宋体"/>
                <w:lang w:eastAsia="zh-CN"/>
              </w:rPr>
            </w:pPr>
            <w:r>
              <w:rPr>
                <w:rFonts w:hint="eastAsia"/>
              </w:rPr>
              <w:t>需要确认的过程：</w:t>
            </w:r>
            <w:r>
              <w:rPr>
                <w:rFonts w:hint="eastAsia"/>
                <w:lang w:val="en-US" w:eastAsia="zh-CN"/>
              </w:rPr>
              <w:t>无</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宋体" w:hAnsi="宋体" w:eastAsia="宋体" w:cs="宋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sym w:font="Wingdings 2" w:char="0052"/>
            </w:r>
            <w:r>
              <w:rPr>
                <w:rFonts w:hint="eastAsia"/>
              </w:rPr>
              <w:t>容器编号</w:t>
            </w:r>
            <w:r>
              <w:rPr>
                <w:rFonts w:hint="eastAsia" w:ascii="Wingdings" w:hAnsi="Wingdings"/>
                <w:lang w:eastAsia="zh-CN"/>
              </w:rPr>
              <w:sym w:font="Wingdings 2" w:char="0052"/>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52"/>
            </w:r>
            <w:r>
              <w:rPr>
                <w:rFonts w:hint="eastAsia"/>
              </w:rPr>
              <w:t>原材料</w:t>
            </w:r>
            <w:r>
              <w:rPr>
                <w:rFonts w:hint="eastAsia" w:ascii="Wingdings" w:hAnsi="Wingdings"/>
                <w:lang w:eastAsia="zh-CN"/>
              </w:rPr>
              <w:sym w:font="Wingdings 2" w:char="0052"/>
            </w:r>
            <w:r>
              <w:rPr>
                <w:rFonts w:hint="eastAsia"/>
              </w:rPr>
              <w:t>设备</w:t>
            </w:r>
            <w:r>
              <w:rPr>
                <w:rFonts w:hint="eastAsia" w:ascii="Wingdings" w:hAnsi="Wingdings"/>
                <w:lang w:eastAsia="zh-CN"/>
              </w:rPr>
              <w:sym w:font="Wingdings 2" w:char="0052"/>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sym w:font="Wingdings 2" w:char="00A3"/>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sym w:font="Wingdings 2" w:char="0052"/>
            </w:r>
            <w:r>
              <w:rPr>
                <w:rFonts w:hint="eastAsia"/>
              </w:rPr>
              <w:t xml:space="preserve">重要原材料 </w:t>
            </w:r>
            <w:r>
              <w:rPr>
                <w:rFonts w:hint="eastAsia" w:ascii="Wingdings" w:hAnsi="Wingdings"/>
                <w:lang w:eastAsia="zh-CN"/>
              </w:rPr>
              <w:sym w:font="Wingdings 2" w:char="0052"/>
            </w:r>
            <w:r>
              <w:rPr>
                <w:rFonts w:hint="eastAsia"/>
              </w:rPr>
              <w:t xml:space="preserve">设备 </w:t>
            </w:r>
            <w:r>
              <w:rPr>
                <w:rFonts w:hint="eastAsia" w:ascii="Wingdings" w:hAnsi="Wingdings"/>
                <w:lang w:eastAsia="zh-CN"/>
              </w:rPr>
              <w:sym w:font="Wingdings 2" w:char="0052"/>
            </w:r>
            <w:r>
              <w:rPr>
                <w:rFonts w:hint="eastAsia"/>
              </w:rPr>
              <w:t xml:space="preserve">检测设备 </w:t>
            </w:r>
            <w:r>
              <w:rPr>
                <w:rFonts w:hint="eastAsia" w:ascii="Wingdings" w:hAnsi="Wingdings"/>
                <w:lang w:eastAsia="zh-CN"/>
              </w:rPr>
              <w:sym w:font="Wingdings 2" w:char="0052"/>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sym w:font="Wingdings 2" w:char="0052"/>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 xml:space="preserve">进货检验 </w:t>
            </w:r>
            <w:r>
              <w:rPr>
                <w:rFonts w:hint="eastAsia" w:ascii="Wingdings" w:hAnsi="Wingdings"/>
                <w:lang w:eastAsia="zh-CN"/>
              </w:rPr>
              <w:sym w:font="Wingdings 2" w:char="00A3"/>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sym w:font="Wingdings 2" w:char="00A3"/>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ascii="宋体" w:hAnsi="宋体" w:cs="Arial"/>
                <w:szCs w:val="21"/>
                <w:lang w:val="en-US" w:eastAsia="zh-CN"/>
              </w:rPr>
              <w:t>提供由国家家具产品质量监督检验中心（成都）出具的办工桌检验检测报告</w:t>
            </w:r>
            <w:r>
              <w:rPr>
                <w:rFonts w:hint="eastAsia"/>
                <w:u w:val="single"/>
              </w:rPr>
              <w:t xml:space="preserve">           </w:t>
            </w:r>
            <w:r>
              <w:rPr>
                <w:rFonts w:hint="eastAsia"/>
              </w:rPr>
              <w:t>。</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产品检验/服务放行：</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sym w:font="Wingdings 2" w:char="0052"/>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tabs>
                <w:tab w:val="right" w:pos="9332"/>
              </w:tabs>
              <w:spacing w:line="340" w:lineRule="exact"/>
              <w:ind w:firstLine="420" w:firstLineChars="200"/>
            </w:pPr>
            <w:r>
              <w:rPr>
                <w:rFonts w:hint="eastAsia" w:ascii="Times New Roman" w:hAnsi="Times New Roman" w:eastAsia="宋体" w:cs="Times New Roman"/>
              </w:rPr>
              <w:t>组织已</w:t>
            </w:r>
            <w:r>
              <w:rPr>
                <w:rFonts w:hint="eastAsia" w:ascii="Times New Roman" w:hAnsi="Times New Roman" w:eastAsia="宋体" w:cs="Times New Roman"/>
              </w:rPr>
              <w:fldChar w:fldCharType="begin"/>
            </w:r>
            <w:r>
              <w:rPr>
                <w:rFonts w:hint="eastAsia" w:ascii="Times New Roman" w:hAnsi="Times New Roman" w:eastAsia="宋体" w:cs="Times New Roman"/>
              </w:rPr>
              <w:fldChar w:fldCharType="end"/>
            </w:r>
            <w:r>
              <w:rPr>
                <w:rFonts w:hint="eastAsia" w:ascii="Times New Roman" w:hAnsi="Times New Roman" w:eastAsia="宋体" w:cs="Times New Roman"/>
              </w:rPr>
              <w:t>通过年度策划于</w:t>
            </w:r>
            <w:r>
              <w:rPr>
                <w:rFonts w:hint="eastAsia" w:ascii="Times New Roman" w:hAnsi="Times New Roman" w:eastAsia="宋体" w:cs="Times New Roman"/>
                <w:lang w:eastAsia="zh-CN"/>
              </w:rPr>
              <w:t>202</w:t>
            </w:r>
            <w:r>
              <w:rPr>
                <w:rFonts w:hint="eastAsia" w:ascii="Times New Roman" w:hAnsi="Times New Roman" w:eastAsia="宋体" w:cs="Times New Roman"/>
                <w:lang w:val="en-US" w:eastAsia="zh-CN"/>
              </w:rPr>
              <w:t>2</w:t>
            </w:r>
            <w:r>
              <w:rPr>
                <w:rFonts w:hint="eastAsia" w:ascii="Times New Roman" w:hAnsi="Times New Roman" w:eastAsia="宋体" w:cs="Times New Roman"/>
              </w:rPr>
              <w:t>年</w:t>
            </w:r>
            <w:r>
              <w:rPr>
                <w:rFonts w:hint="eastAsia" w:ascii="Times New Roman" w:hAnsi="Times New Roman" w:eastAsia="宋体" w:cs="Times New Roman"/>
                <w:lang w:val="en-US" w:eastAsia="zh-CN"/>
              </w:rPr>
              <w:t>03</w:t>
            </w:r>
            <w:r>
              <w:rPr>
                <w:rFonts w:hint="eastAsia" w:ascii="Times New Roman" w:hAnsi="Times New Roman" w:eastAsia="宋体" w:cs="Times New Roman"/>
              </w:rPr>
              <w:t>月</w:t>
            </w:r>
            <w:r>
              <w:rPr>
                <w:rFonts w:hint="eastAsia" w:ascii="Times New Roman" w:hAnsi="Times New Roman" w:eastAsia="宋体" w:cs="Times New Roman"/>
                <w:lang w:val="en-US" w:eastAsia="zh-CN"/>
              </w:rPr>
              <w:t>01</w:t>
            </w:r>
            <w:r>
              <w:rPr>
                <w:rFonts w:hint="eastAsia" w:ascii="Times New Roman" w:hAnsi="Times New Roman" w:eastAsia="宋体" w:cs="Times New Roman"/>
              </w:rPr>
              <w:t>日实施了质量管理体系内部审核，对质量管理体系的符合性和有效性进行了审核。内审发现的</w:t>
            </w:r>
            <w:r>
              <w:rPr>
                <w:rFonts w:hint="eastAsia" w:ascii="Times New Roman" w:hAnsi="Times New Roman" w:eastAsia="宋体" w:cs="Times New Roman"/>
                <w:lang w:val="en-US" w:eastAsia="zh-CN"/>
              </w:rPr>
              <w:t>1</w:t>
            </w:r>
            <w:r>
              <w:rPr>
                <w:rFonts w:hint="eastAsia" w:ascii="Times New Roman" w:hAnsi="Times New Roman" w:eastAsia="宋体" w:cs="Times New Roman"/>
              </w:rPr>
              <w:t>项不</w:t>
            </w:r>
            <w:r>
              <w:rPr>
                <w:rFonts w:hint="eastAsia"/>
              </w:rPr>
              <w:t>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最高管理者已按策划的时间间隔，在</w:t>
            </w:r>
            <w:r>
              <w:rPr>
                <w:rFonts w:hint="eastAsia"/>
                <w:highlight w:val="none"/>
                <w:lang w:val="en-US" w:eastAsia="zh-CN"/>
              </w:rPr>
              <w:t>2022</w:t>
            </w:r>
            <w:r>
              <w:rPr>
                <w:rFonts w:hint="eastAsia"/>
                <w:highlight w:val="none"/>
              </w:rPr>
              <w:t>年</w:t>
            </w:r>
            <w:r>
              <w:rPr>
                <w:rFonts w:hint="eastAsia"/>
                <w:highlight w:val="none"/>
                <w:lang w:val="en-US" w:eastAsia="zh-CN"/>
              </w:rPr>
              <w:t>3</w:t>
            </w:r>
            <w:r>
              <w:rPr>
                <w:rFonts w:hint="eastAsia"/>
                <w:highlight w:val="none"/>
              </w:rPr>
              <w:t>月</w:t>
            </w:r>
            <w:r>
              <w:rPr>
                <w:rFonts w:hint="eastAsia"/>
                <w:highlight w:val="none"/>
                <w:lang w:val="en-US" w:eastAsia="zh-CN"/>
              </w:rPr>
              <w:t>10</w:t>
            </w:r>
            <w:r>
              <w:rPr>
                <w:rFonts w:hint="eastAsia"/>
                <w:highlight w:val="none"/>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tbl>
      <w:tblPr>
        <w:tblStyle w:val="8"/>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eastAsia="宋体"/>
                <w:lang w:val="en-US" w:eastAsia="zh-CN"/>
              </w:rPr>
              <w:t>3</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A3"/>
            </w:r>
            <w:r>
              <w:rPr>
                <w:rFonts w:hint="eastAsia"/>
              </w:rPr>
              <w:t>EMS体系建立以来</w:t>
            </w:r>
            <w:r>
              <w:rPr>
                <w:rFonts w:hint="eastAsia"/>
              </w:rPr>
              <w:sym w:font="Wingdings 2" w:char="0052"/>
            </w:r>
            <w:r>
              <w:rPr>
                <w:rFonts w:hint="eastAsia"/>
              </w:rPr>
              <w:t>定期（近一年）</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政治 □监管  □财务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A3"/>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消防控制□危化品管理</w:t>
            </w:r>
            <w:r>
              <w:rPr>
                <w:rFonts w:hint="eastAsia"/>
              </w:rPr>
              <w:sym w:font="Wingdings 2" w:char="00A3"/>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w:t>
            </w:r>
            <w:r>
              <w:rPr>
                <w:rFonts w:hint="eastAsia"/>
              </w:rPr>
              <w:sym w:font="Wingdings 2" w:char="0052"/>
            </w:r>
            <w:r>
              <w:rPr>
                <w:rFonts w:hint="eastAsia"/>
              </w:rPr>
              <w:t>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vAlign w:val="top"/>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最高管理者制定了文件化的管理体系方针：</w:t>
            </w:r>
            <w:r>
              <w:rPr>
                <w:rFonts w:hint="eastAsia"/>
                <w:color w:val="000000"/>
                <w:szCs w:val="18"/>
                <w:u w:val="single"/>
              </w:rPr>
              <w:t xml:space="preserve"> </w:t>
            </w:r>
            <w:r>
              <w:rPr>
                <w:rFonts w:hint="eastAsia" w:ascii="宋体" w:hAnsi="宋体"/>
                <w:szCs w:val="21"/>
                <w:lang w:eastAsia="zh-CN"/>
              </w:rPr>
              <w:t>科学、公正、准确、高效、安全为先、预防污染、遵纪守法、持续改进</w:t>
            </w:r>
            <w:r>
              <w:rPr>
                <w:rFonts w:hint="eastAsia"/>
                <w:color w:val="000000"/>
                <w:szCs w:val="18"/>
                <w:u w:val="single"/>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国家政策改变、地理环境变化、外部环境变化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遵守相关法律法规、采取各种环保措施</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A3"/>
            </w:r>
            <w:r>
              <w:rPr>
                <w:rFonts w:hint="eastAsia"/>
              </w:rPr>
              <w:t>资源消耗</w:t>
            </w:r>
            <w:r>
              <w:rPr>
                <w:rFonts w:hint="eastAsia"/>
              </w:rPr>
              <w:sym w:font="Wingdings 2" w:char="0052"/>
            </w:r>
            <w:r>
              <w:rPr>
                <w:rFonts w:hint="eastAsia"/>
              </w:rPr>
              <w:t>废水排放</w:t>
            </w:r>
            <w:r>
              <w:rPr>
                <w:rFonts w:hint="eastAsia"/>
              </w:rPr>
              <w:sym w:font="Wingdings 2" w:char="0052"/>
            </w:r>
            <w:r>
              <w:rPr>
                <w:rFonts w:hint="eastAsia"/>
              </w:rPr>
              <w:t>废气排放</w:t>
            </w:r>
            <w:r>
              <w:rPr>
                <w:rFonts w:hint="eastAsia"/>
              </w:rPr>
              <w:sym w:font="Wingdings 2" w:char="00A3"/>
            </w:r>
            <w:r>
              <w:rPr>
                <w:rFonts w:hint="eastAsia"/>
              </w:rPr>
              <w:t>粉尘排放□危废排放</w:t>
            </w:r>
            <w:r>
              <w:rPr>
                <w:rFonts w:hint="eastAsia"/>
              </w:rPr>
              <w:sym w:font="Wingdings 2" w:char="00A3"/>
            </w:r>
            <w:r>
              <w:rPr>
                <w:rFonts w:hint="eastAsia"/>
              </w:rPr>
              <w:t>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sym w:font="Wingdings 2" w:char="00A3"/>
            </w:r>
            <w:r>
              <w:rPr>
                <w:rFonts w:hint="eastAsia"/>
              </w:rPr>
              <w:t>环境影响报告表日期：</w:t>
            </w:r>
          </w:p>
          <w:p>
            <w:pPr>
              <w:shd w:val="clear" w:color="auto" w:fill="EBF1DE" w:themeFill="accent3" w:themeFillTint="32"/>
            </w:pPr>
            <w:r>
              <w:rPr>
                <w:rFonts w:hint="eastAsia"/>
              </w:rPr>
              <w:sym w:font="Wingdings 2" w:char="00A3"/>
            </w: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sym w:font="Wingdings 2" w:char="00A3"/>
            </w:r>
            <w:r>
              <w:rPr>
                <w:rFonts w:hint="eastAsia"/>
              </w:rPr>
              <w:t>污水处理</w:t>
            </w:r>
            <w:r>
              <w:rPr>
                <w:rFonts w:hint="eastAsia"/>
              </w:rPr>
              <w:sym w:font="Wingdings 2" w:char="00A3"/>
            </w:r>
            <w:r>
              <w:rPr>
                <w:rFonts w:hint="eastAsia"/>
              </w:rPr>
              <w:t>除尘设备</w:t>
            </w:r>
            <w:r>
              <w:rPr>
                <w:rFonts w:hint="eastAsia"/>
              </w:rPr>
              <w:sym w:font="Wingdings 2" w:char="00A3"/>
            </w:r>
            <w:r>
              <w:rPr>
                <w:rFonts w:hint="eastAsia"/>
              </w:rPr>
              <w:t>设备降噪</w:t>
            </w:r>
            <w:r>
              <w:rPr>
                <w:rFonts w:hint="eastAsia"/>
              </w:rPr>
              <w:sym w:font="Wingdings 2" w:char="00A3"/>
            </w:r>
            <w:r>
              <w:rPr>
                <w:rFonts w:hint="eastAsia"/>
              </w:rPr>
              <w:t>危废合法处置</w:t>
            </w:r>
            <w:r>
              <w:rPr>
                <w:rFonts w:hint="eastAsia"/>
              </w:rPr>
              <w:sym w:font="Wingdings 2" w:char="0052"/>
            </w:r>
            <w:r>
              <w:rPr>
                <w:rFonts w:hint="eastAsia"/>
              </w:rPr>
              <w:t>使用节能设备□危化品控制</w:t>
            </w:r>
          </w:p>
          <w:p>
            <w:pPr>
              <w:shd w:val="clear" w:color="auto" w:fill="EBF1DE" w:themeFill="accent3" w:themeFillTint="32"/>
              <w:rPr>
                <w:highlight w:val="cyan"/>
              </w:rPr>
            </w:pPr>
            <w:r>
              <w:rPr>
                <w:rFonts w:hint="eastAsia"/>
              </w:rPr>
              <w:sym w:font="Wingdings 2" w:char="00A3"/>
            </w:r>
            <w:r>
              <w:rPr>
                <w:rFonts w:hint="eastAsia"/>
              </w:rPr>
              <w:t>压力容器检测</w:t>
            </w:r>
            <w:r>
              <w:rPr>
                <w:rFonts w:hint="eastAsia"/>
              </w:rPr>
              <w:sym w:font="Wingdings 2" w:char="00A3"/>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固体废物分类收集、统一回收处置率100%</w:t>
                  </w:r>
                </w:p>
              </w:tc>
              <w:tc>
                <w:tcPr>
                  <w:tcW w:w="3136" w:type="dxa"/>
                  <w:shd w:val="clear" w:color="auto" w:fill="auto"/>
                  <w:vAlign w:val="center"/>
                </w:tcPr>
                <w:p>
                  <w:pPr>
                    <w:shd w:val="clear" w:color="auto" w:fill="EBF1DE" w:themeFill="accent3" w:themeFillTint="32"/>
                    <w:rPr>
                      <w:rFonts w:hint="eastAsia" w:ascii="Times New Roman" w:hAnsi="Times New Roman" w:eastAsia="宋体" w:cs="Times New Roman"/>
                      <w:lang w:val="en-GB" w:eastAsia="zh-CN"/>
                    </w:rPr>
                  </w:pPr>
                  <w:r>
                    <w:rPr>
                      <w:rFonts w:hint="eastAsia" w:ascii="Times New Roman" w:hAnsi="Times New Roman" w:eastAsia="宋体" w:cs="Times New Roman"/>
                      <w:lang w:val="en-US" w:eastAsia="zh-CN"/>
                    </w:rPr>
                    <w:t>分类收集，集中处理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综合部</w:t>
                  </w:r>
                </w:p>
              </w:tc>
              <w:tc>
                <w:tcPr>
                  <w:tcW w:w="1774" w:type="dxa"/>
                  <w:shd w:val="clear" w:color="auto" w:fill="auto"/>
                  <w:vAlign w:val="center"/>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lang w:eastAsia="zh-CN"/>
                    </w:rPr>
                    <w:t>重大</w:t>
                  </w:r>
                  <w:r>
                    <w:rPr>
                      <w:rFonts w:hint="eastAsia" w:ascii="Times New Roman" w:hAnsi="Times New Roman" w:eastAsia="宋体" w:cs="Times New Roman"/>
                      <w:lang w:val="en-US" w:eastAsia="zh-CN"/>
                    </w:rPr>
                    <w:t>环境污染事件</w:t>
                  </w:r>
                  <w:r>
                    <w:rPr>
                      <w:rFonts w:hint="eastAsia" w:ascii="Times New Roman" w:hAnsi="Times New Roman" w:eastAsia="宋体" w:cs="Times New Roman"/>
                      <w:lang w:eastAsia="zh-CN"/>
                    </w:rPr>
                    <w:t>为零</w:t>
                  </w:r>
                </w:p>
              </w:tc>
              <w:tc>
                <w:tcPr>
                  <w:tcW w:w="3136" w:type="dxa"/>
                  <w:shd w:val="clear" w:color="auto" w:fill="auto"/>
                  <w:vAlign w:val="center"/>
                </w:tcPr>
                <w:p>
                  <w:pPr>
                    <w:shd w:val="clear" w:color="auto" w:fill="EBF1DE" w:themeFill="accent3" w:themeFillTint="32"/>
                    <w:rPr>
                      <w:rFonts w:hint="default" w:ascii="Times New Roman" w:hAnsi="Times New Roman" w:eastAsia="宋体" w:cs="Times New Roman"/>
                      <w:lang w:val="en-US"/>
                    </w:rPr>
                  </w:pPr>
                  <w:r>
                    <w:rPr>
                      <w:rFonts w:hint="eastAsia" w:ascii="Times New Roman" w:hAnsi="Times New Roman" w:eastAsia="宋体" w:cs="Times New Roman"/>
                      <w:lang w:val="en-US" w:eastAsia="zh-CN"/>
                    </w:rPr>
                    <w:t>建立预案</w:t>
                  </w:r>
                </w:p>
              </w:tc>
              <w:tc>
                <w:tcPr>
                  <w:tcW w:w="1350" w:type="dxa"/>
                  <w:shd w:val="clear" w:color="auto" w:fill="auto"/>
                  <w:vAlign w:val="center"/>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综合部</w:t>
                  </w:r>
                </w:p>
              </w:tc>
              <w:tc>
                <w:tcPr>
                  <w:tcW w:w="1774" w:type="dxa"/>
                  <w:shd w:val="clear" w:color="auto" w:fill="auto"/>
                  <w:vAlign w:val="center"/>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eastAsia="zh-CN"/>
                    </w:rPr>
                    <w:t>火灾事故为零</w:t>
                  </w:r>
                </w:p>
              </w:tc>
              <w:tc>
                <w:tcPr>
                  <w:tcW w:w="3136" w:type="dxa"/>
                  <w:shd w:val="clear" w:color="auto" w:fill="auto"/>
                  <w:vAlign w:val="center"/>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火灾应急预案、消防培训</w:t>
                  </w:r>
                </w:p>
              </w:tc>
              <w:tc>
                <w:tcPr>
                  <w:tcW w:w="1350" w:type="dxa"/>
                  <w:shd w:val="clear" w:color="auto" w:fill="auto"/>
                  <w:vAlign w:val="center"/>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综合部</w:t>
                  </w:r>
                </w:p>
              </w:tc>
              <w:tc>
                <w:tcPr>
                  <w:tcW w:w="1774" w:type="dxa"/>
                  <w:shd w:val="clear" w:color="auto" w:fill="auto"/>
                  <w:vAlign w:val="center"/>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宋体" w:hAnsi="宋体" w:eastAsia="宋体" w:cs="宋体"/>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1500</w:t>
            </w:r>
            <w:r>
              <w:rPr>
                <w:rFonts w:hint="eastAsia"/>
              </w:rPr>
              <w:t>平方米；生产车间</w:t>
            </w:r>
            <w:r>
              <w:rPr>
                <w:rFonts w:hint="eastAsia"/>
                <w:lang w:val="en-US" w:eastAsia="zh-CN"/>
              </w:rPr>
              <w:t xml:space="preserve"> </w:t>
            </w:r>
            <w:r>
              <w:rPr>
                <w:rFonts w:hint="eastAsia"/>
              </w:rPr>
              <w:t>个；库房</w:t>
            </w:r>
            <w:r>
              <w:rPr>
                <w:rFonts w:hint="eastAsia"/>
                <w:lang w:val="en-US" w:eastAsia="zh-CN"/>
              </w:rPr>
              <w:t xml:space="preserve"> </w:t>
            </w:r>
            <w:r>
              <w:rPr>
                <w:rFonts w:hint="eastAsia"/>
              </w:rPr>
              <w:t>个；实验室</w:t>
            </w:r>
            <w:r>
              <w:rPr>
                <w:rFonts w:hint="eastAsia"/>
                <w:lang w:val="en-US" w:eastAsia="zh-CN"/>
              </w:rPr>
              <w:t xml:space="preserve"> </w:t>
            </w:r>
            <w:r>
              <w:rPr>
                <w:rFonts w:hint="eastAsia"/>
              </w:rPr>
              <w:t>个；</w:t>
            </w:r>
          </w:p>
          <w:p>
            <w:pPr>
              <w:shd w:val="clear" w:color="auto" w:fill="EBF1DE" w:themeFill="accent3" w:themeFillTint="32"/>
              <w:rPr>
                <w:rFonts w:hint="eastAsia" w:eastAsia="宋体"/>
                <w:u w:val="single"/>
                <w:lang w:eastAsia="zh-CN"/>
              </w:rPr>
            </w:pPr>
            <w:r>
              <w:rPr>
                <w:rFonts w:hint="eastAsia"/>
              </w:rPr>
              <w:t>主要生产设备有：</w:t>
            </w:r>
            <w:r>
              <w:rPr>
                <w:rFonts w:hint="eastAsia" w:ascii="宋体" w:hAnsi="宋体" w:cs="宋体"/>
                <w:szCs w:val="21"/>
                <w:highlight w:val="none"/>
                <w:lang w:eastAsia="zh-CN"/>
              </w:rPr>
              <w:t>办公设备、电脑、沸煮箱、电热恒温干燥箱、万能材料试验机、三用恒温水浴箱等设施</w:t>
            </w:r>
          </w:p>
          <w:p>
            <w:pPr>
              <w:shd w:val="clear" w:color="auto" w:fill="EBF1DE" w:themeFill="accent3" w:themeFillTint="32"/>
              <w:rPr>
                <w:rFonts w:hint="default" w:eastAsia="宋体"/>
                <w:u w:val="single"/>
                <w:lang w:val="en-US" w:eastAsia="zh-CN"/>
              </w:rPr>
            </w:pPr>
            <w:r>
              <w:rPr>
                <w:rFonts w:hint="eastAsia"/>
              </w:rPr>
              <w:t>主要环保设备有：</w:t>
            </w:r>
          </w:p>
          <w:p>
            <w:pPr>
              <w:shd w:val="clear" w:color="auto" w:fill="EBF1DE" w:themeFill="accent3" w:themeFillTint="32"/>
            </w:pPr>
            <w:r>
              <w:rPr>
                <w:rFonts w:hint="eastAsia"/>
              </w:rPr>
              <w:t>特种设备：</w:t>
            </w:r>
            <w:r>
              <w:rPr>
                <w:rFonts w:hint="eastAsia" w:ascii="Wingdings" w:hAnsi="Wingdings"/>
                <w:lang w:eastAsia="zh-CN"/>
              </w:rPr>
              <w:sym w:font="Wingdings 2" w:char="00A3"/>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sym w:font="Wingdings 2" w:char="00A3"/>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宋体" w:hAnsi="宋体" w:eastAsia="宋体" w:cs="宋体"/>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lang w:val="en-US" w:eastAsia="zh-CN"/>
              </w:rPr>
              <w:t>液晶显示万能试验机、土碳化深度测量仪混凝、电子天平</w:t>
            </w:r>
            <w:r>
              <w:rPr>
                <w:rFonts w:hint="eastAsia"/>
                <w:u w:val="single"/>
              </w:rPr>
              <w:t>列举1~4种）</w:t>
            </w:r>
          </w:p>
          <w:p>
            <w:pPr>
              <w:shd w:val="clear" w:color="auto" w:fill="EBF1DE" w:themeFill="accent3" w:themeFillTint="32"/>
              <w:rPr>
                <w:rFonts w:hint="default" w:eastAsia="宋体"/>
                <w:u w:val="single"/>
                <w:lang w:val="en-US" w:eastAsia="zh-CN"/>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sym w:font="Wingdings 2" w:char="00A3"/>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sym w:font="Wingdings 2" w:char="00A3"/>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ascii="Times New Roman" w:hAnsi="Times New Roman" w:eastAsia="宋体" w:cs="Times New Roman"/>
                <w:kern w:val="2"/>
                <w:sz w:val="21"/>
                <w:szCs w:val="24"/>
                <w:highlight w:val="yellow"/>
                <w:lang w:val="en-US" w:eastAsia="zh-CN" w:bidi="ar-SA"/>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A3"/>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sym w:font="Wingdings 2" w:char="0052"/>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sym w:font="Wingdings 2" w:char="0052"/>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应急预案及 应急演练</w:t>
                  </w:r>
                </w:p>
              </w:tc>
              <w:tc>
                <w:tcPr>
                  <w:tcW w:w="3265" w:type="dxa"/>
                  <w:vAlign w:val="center"/>
                </w:tcPr>
                <w:p>
                  <w:pPr>
                    <w:spacing w:line="360" w:lineRule="exact"/>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sym w:font="Wingdings 2" w:char="00A3"/>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rPr>
                <w:rFonts w:hint="default" w:eastAsia="宋体"/>
                <w:lang w:val="en-US" w:eastAsia="zh-CN"/>
              </w:rPr>
            </w:pPr>
            <w:r>
              <w:rPr>
                <w:rFonts w:hint="eastAsia"/>
              </w:rPr>
              <w:t>特种设备检测报告，如：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sym w:font="Wingdings 2" w:char="00A3"/>
            </w:r>
            <w:r>
              <w:rPr>
                <w:rFonts w:hint="eastAsia"/>
              </w:rPr>
              <w:t>重要原材料</w:t>
            </w:r>
            <w:r>
              <w:rPr>
                <w:rFonts w:hint="eastAsia" w:ascii="Wingdings" w:hAnsi="Wingdings"/>
                <w:lang w:eastAsia="zh-CN"/>
              </w:rPr>
              <w:sym w:font="Wingdings 2" w:char="00A3"/>
            </w:r>
            <w:r>
              <w:rPr>
                <w:rFonts w:hint="eastAsia"/>
              </w:rPr>
              <w:t>设备</w:t>
            </w:r>
            <w:r>
              <w:rPr>
                <w:rFonts w:hint="eastAsia" w:ascii="Wingdings" w:hAnsi="Wingdings"/>
                <w:lang w:eastAsia="zh-CN"/>
              </w:rPr>
              <w:sym w:font="Wingdings 2" w:char="00A3"/>
            </w:r>
            <w:r>
              <w:rPr>
                <w:rFonts w:hint="eastAsia"/>
              </w:rPr>
              <w:t>检测设备</w:t>
            </w:r>
            <w:r>
              <w:rPr>
                <w:rFonts w:hint="eastAsia" w:ascii="Wingdings" w:hAnsi="Wingdings"/>
                <w:lang w:eastAsia="zh-CN"/>
              </w:rPr>
              <w:sym w:font="Wingdings 2" w:char="00A3"/>
            </w:r>
            <w:r>
              <w:rPr>
                <w:rFonts w:hint="eastAsia"/>
              </w:rPr>
              <w:t>图纸</w:t>
            </w:r>
            <w:r>
              <w:rPr>
                <w:rFonts w:hint="eastAsia" w:ascii="Wingdings" w:hAnsi="Wingdings"/>
                <w:lang w:eastAsia="zh-CN"/>
              </w:rPr>
              <w:sym w:font="Wingdings 2" w:char="00A3"/>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30</w:t>
            </w:r>
            <w:r>
              <w:rPr>
                <w:rFonts w:hint="eastAsia"/>
              </w:rPr>
              <w:t>日进行了</w:t>
            </w:r>
            <w:r>
              <w:rPr>
                <w:rFonts w:hint="eastAsia"/>
                <w:lang w:val="en-US" w:eastAsia="zh-CN"/>
              </w:rPr>
              <w:t>火灾应急</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宋体" w:hAnsi="宋体" w:eastAsia="宋体" w:cs="宋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宋体" w:hAnsi="宋体" w:eastAsia="宋体" w:cs="宋体"/>
              </w:rPr>
              <w:t>■</w:t>
            </w:r>
            <w:r>
              <w:rPr>
                <w:rFonts w:hint="eastAsia"/>
              </w:rPr>
              <w:t>定期（每年）：</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25</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sym w:font="Wingdings 2" w:char="00A3"/>
            </w:r>
            <w:r>
              <w:rPr>
                <w:rFonts w:hint="eastAsia"/>
              </w:rPr>
              <w:t>企业自检</w:t>
            </w:r>
            <w:r>
              <w:rPr>
                <w:rFonts w:hint="eastAsia" w:ascii="Wingdings" w:hAnsi="Wingdings"/>
                <w:lang w:eastAsia="zh-CN"/>
              </w:rPr>
              <w:sym w:font="Wingdings 2" w:char="00A3"/>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rPr>
                <w:rFonts w:hint="eastAsia"/>
              </w:rPr>
            </w:pPr>
          </w:p>
          <w:p>
            <w:pPr>
              <w:shd w:val="clear" w:color="auto" w:fill="EBF1DE" w:themeFill="accent3" w:themeFillTint="32"/>
              <w:rPr>
                <w:rFonts w:hint="default"/>
                <w:lang w:val="en-US" w:eastAsia="zh-CN"/>
              </w:rPr>
            </w:pPr>
            <w:r>
              <w:rPr>
                <w:rFonts w:hint="eastAsia"/>
              </w:rPr>
              <w:t>《环境监测报告》编号：</w:t>
            </w:r>
          </w:p>
          <w:p>
            <w:pPr>
              <w:shd w:val="clear" w:color="auto" w:fill="EBF1DE" w:themeFill="accent3" w:themeFillTint="32"/>
              <w:rPr>
                <w:rFonts w:hint="eastAsia"/>
              </w:rPr>
            </w:pPr>
            <w:r>
              <w:rPr>
                <w:rFonts w:hint="eastAsia"/>
              </w:rPr>
              <w:t>《建筑消防检测报告》编号：。</w:t>
            </w:r>
          </w:p>
          <w:p>
            <w:pPr>
              <w:shd w:val="clear" w:color="auto" w:fill="EBF1DE" w:themeFill="accent3" w:themeFillTint="32"/>
              <w:rPr>
                <w:rFonts w:hint="eastAsia" w:eastAsia="宋体"/>
                <w:lang w:eastAsia="zh-CN"/>
              </w:rPr>
            </w:pPr>
            <w:r>
              <w:rPr>
                <w:rFonts w:hint="eastAsia"/>
              </w:rPr>
              <w:t>达标评价：</w:t>
            </w:r>
            <w:r>
              <w:rPr>
                <w:rFonts w:hint="eastAsia"/>
                <w:lang w:eastAsia="zh-CN"/>
              </w:rPr>
              <w:sym w:font="Wingdings 2" w:char="00A3"/>
            </w:r>
            <w:r>
              <w:rPr>
                <w:rFonts w:hint="eastAsia"/>
              </w:rPr>
              <w:t>符合要求</w:t>
            </w:r>
            <w:r>
              <w:rPr>
                <w:rFonts w:hint="eastAsia"/>
                <w:lang w:eastAsia="zh-CN"/>
              </w:rPr>
              <w:sym w:font="Wingdings 2" w:char="00A3"/>
            </w:r>
            <w:r>
              <w:rPr>
                <w:rFonts w:hint="eastAsia"/>
              </w:rPr>
              <w:t>存在不足，说明</w:t>
            </w:r>
            <w:r>
              <w:rPr>
                <w:rFonts w:hint="eastAsia"/>
                <w:lang w:eastAsia="zh-CN"/>
              </w:rPr>
              <w:t>：</w:t>
            </w:r>
            <w:r>
              <w:rPr>
                <w:rFonts w:hint="eastAsia"/>
                <w:lang w:val="en-US" w:eastAsia="zh-CN"/>
              </w:rPr>
              <w:t>未能提供相关报告，已开具不符合。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w:t>
            </w:r>
            <w:r>
              <w:rPr>
                <w:rFonts w:hint="eastAsia" w:ascii="Times New Roman" w:hAnsi="Times New Roman" w:eastAsia="宋体" w:cs="Times New Roman"/>
              </w:rPr>
              <w:t>于</w:t>
            </w:r>
            <w:r>
              <w:rPr>
                <w:rFonts w:hint="eastAsia" w:ascii="Times New Roman" w:hAnsi="Times New Roman" w:eastAsia="宋体" w:cs="Times New Roman"/>
                <w:lang w:eastAsia="zh-CN"/>
              </w:rPr>
              <w:t>202</w:t>
            </w:r>
            <w:r>
              <w:rPr>
                <w:rFonts w:hint="eastAsia" w:ascii="Times New Roman" w:hAnsi="Times New Roman" w:eastAsia="宋体" w:cs="Times New Roman"/>
                <w:lang w:val="en-US" w:eastAsia="zh-CN"/>
              </w:rPr>
              <w:t>2</w:t>
            </w:r>
            <w:r>
              <w:rPr>
                <w:rFonts w:hint="eastAsia" w:ascii="Times New Roman" w:hAnsi="Times New Roman" w:eastAsia="宋体" w:cs="Times New Roman"/>
              </w:rPr>
              <w:t>年</w:t>
            </w:r>
            <w:r>
              <w:rPr>
                <w:rFonts w:hint="eastAsia" w:ascii="Times New Roman" w:hAnsi="Times New Roman" w:eastAsia="宋体" w:cs="Times New Roman"/>
                <w:lang w:val="en-US" w:eastAsia="zh-CN"/>
              </w:rPr>
              <w:t>1</w:t>
            </w:r>
            <w:r>
              <w:rPr>
                <w:rFonts w:hint="eastAsia" w:ascii="Times New Roman" w:hAnsi="Times New Roman" w:eastAsia="宋体" w:cs="Times New Roman"/>
              </w:rPr>
              <w:t>月</w:t>
            </w:r>
            <w:r>
              <w:rPr>
                <w:rFonts w:hint="eastAsia" w:ascii="Times New Roman" w:hAnsi="Times New Roman" w:eastAsia="宋体" w:cs="Times New Roman"/>
                <w:lang w:val="en-US" w:eastAsia="zh-CN"/>
              </w:rPr>
              <w:t>1</w:t>
            </w:r>
            <w:r>
              <w:rPr>
                <w:rFonts w:hint="eastAsia" w:ascii="Times New Roman" w:hAnsi="Times New Roman" w:eastAsia="宋体" w:cs="Times New Roman"/>
              </w:rPr>
              <w:t>日实施</w:t>
            </w:r>
            <w:r>
              <w:rPr>
                <w:rFonts w:hint="eastAsia"/>
              </w:rPr>
              <w:t>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10</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宋体" w:hAnsi="宋体" w:eastAsia="宋体" w:cs="宋体"/>
              </w:rPr>
              <w:t>■</w:t>
            </w:r>
            <w:r>
              <w:rPr>
                <w:rFonts w:hint="eastAsia"/>
              </w:rPr>
              <w:t>检测结果不合格</w:t>
            </w:r>
            <w:r>
              <w:rPr>
                <w:rFonts w:hint="eastAsia" w:ascii="宋体" w:hAnsi="宋体" w:eastAsia="宋体" w:cs="宋体"/>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宋体" w:hAnsi="宋体" w:eastAsia="宋体" w:cs="宋体"/>
              </w:rPr>
              <w:t>■</w:t>
            </w:r>
            <w:r>
              <w:rPr>
                <w:rFonts w:hint="eastAsia"/>
              </w:rPr>
              <w:t>内审不符合项</w:t>
            </w:r>
            <w:r>
              <w:rPr>
                <w:rFonts w:hint="eastAsia" w:ascii="宋体" w:hAnsi="宋体" w:eastAsia="宋体" w:cs="宋体"/>
              </w:rPr>
              <w:t>■</w:t>
            </w:r>
            <w:r>
              <w:rPr>
                <w:rFonts w:hint="eastAsia"/>
              </w:rPr>
              <w:t>外审不符合项</w:t>
            </w:r>
            <w:r>
              <w:rPr>
                <w:rFonts w:hint="eastAsia" w:ascii="宋体" w:hAnsi="宋体" w:eastAsia="宋体" w:cs="宋体"/>
              </w:rPr>
              <w:t>■</w:t>
            </w:r>
            <w:r>
              <w:rPr>
                <w:rFonts w:hint="eastAsia"/>
              </w:rPr>
              <w:t>管理评审</w:t>
            </w:r>
            <w:r>
              <w:rPr>
                <w:rFonts w:hint="eastAsia" w:ascii="宋体" w:hAnsi="宋体" w:eastAsia="宋体" w:cs="宋体"/>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A3"/>
            </w:r>
            <w:r>
              <w:rPr>
                <w:rFonts w:hint="eastAsia"/>
              </w:rPr>
              <w:t>EMS体系建立以来</w:t>
            </w:r>
            <w:r>
              <w:rPr>
                <w:rFonts w:hint="eastAsia"/>
              </w:rPr>
              <w:sym w:font="Wingdings 2" w:char="0052"/>
            </w:r>
            <w:r>
              <w:rPr>
                <w:rFonts w:hint="eastAsia"/>
              </w:rPr>
              <w:t>定期（近一年）</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vAlign w:val="top"/>
                </w:tcPr>
                <w:p>
                  <w:pPr>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vAlign w:val="top"/>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安全作业控制□职业危害管理</w:t>
            </w:r>
            <w:r>
              <w:rPr>
                <w:rFonts w:hint="eastAsia"/>
              </w:rPr>
              <w:sym w:font="Wingdings 2" w:char="00A3"/>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w:t>
            </w:r>
            <w:r>
              <w:rPr>
                <w:rFonts w:hint="eastAsia"/>
              </w:rPr>
              <w:sym w:font="Wingdings 2" w:char="00A3"/>
            </w:r>
            <w:r>
              <w:rPr>
                <w:rFonts w:hint="eastAsia"/>
              </w:rPr>
              <w:t>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ascii="宋体" w:hAnsi="宋体" w:eastAsia="宋体" w:cs="宋体"/>
                <w:color w:val="auto"/>
                <w:szCs w:val="21"/>
                <w:lang w:eastAsia="zh-CN"/>
              </w:rPr>
            </w:pPr>
            <w:r>
              <w:rPr>
                <w:rFonts w:hint="eastAsia"/>
              </w:rPr>
              <w:t>最高管理者制定了文件化的职业健康安全管理体系方针：</w:t>
            </w:r>
            <w:r>
              <w:rPr>
                <w:rFonts w:hint="eastAsia" w:ascii="宋体" w:hAnsi="宋体" w:cs="宋体"/>
                <w:color w:val="auto"/>
                <w:szCs w:val="21"/>
              </w:rPr>
              <w:t>科学、公正、准确、高效、安全为先、预防污染、遵纪守法、持续改进</w:t>
            </w:r>
            <w:r>
              <w:rPr>
                <w:rFonts w:hint="eastAsia" w:ascii="宋体" w:hAnsi="宋体" w:cs="宋体"/>
                <w:color w:val="auto"/>
                <w:szCs w:val="21"/>
                <w:lang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综合部</w:t>
            </w:r>
          </w:p>
          <w:p>
            <w:pPr>
              <w:rPr>
                <w:rFonts w:hint="eastAsia"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ascii="Times New Roman" w:hAnsi="Times New Roman" w:eastAsia="宋体" w:cs="Times New Roman"/>
              </w:rPr>
              <w:t>—</w:t>
            </w:r>
            <w:r>
              <w:rPr>
                <w:rFonts w:hint="eastAsia" w:ascii="Times New Roman" w:hAnsi="Times New Roman" w:eastAsia="宋体" w:cs="Times New Roman"/>
                <w:lang w:val="en-US" w:eastAsia="zh-CN"/>
              </w:rPr>
              <w:t>赵欢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作业过程</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制定安全操作规程、安全措施并严格执行</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w:t>
            </w:r>
            <w:r>
              <w:rPr>
                <w:rFonts w:hint="eastAsia"/>
              </w:rPr>
              <w:sym w:font="Wingdings 2" w:char="00A3"/>
            </w:r>
            <w:r>
              <w:rPr>
                <w:rFonts w:hint="eastAsia"/>
              </w:rPr>
              <w:t>噪声</w:t>
            </w:r>
            <w:r>
              <w:rPr>
                <w:rFonts w:hint="eastAsia"/>
              </w:rPr>
              <w:sym w:font="Wingdings 2" w:char="00A3"/>
            </w:r>
            <w:r>
              <w:rPr>
                <w:rFonts w:hint="eastAsia"/>
              </w:rPr>
              <w:t>粉尘□危险作业□高低温□危化品泄露□压力容器爆炸</w:t>
            </w:r>
            <w:r>
              <w:rPr>
                <w:rFonts w:hint="eastAsia"/>
              </w:rPr>
              <w:sym w:font="Wingdings 2" w:char="0052"/>
            </w:r>
            <w:r>
              <w:rPr>
                <w:rFonts w:hint="eastAsia"/>
              </w:rPr>
              <w:t>火灾</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t>组织定期确定并获取</w:t>
            </w:r>
            <w:r>
              <w:rPr>
                <w:rFonts w:hint="eastAsia"/>
              </w:rPr>
              <w:t>了</w:t>
            </w:r>
            <w:r>
              <w:t>与其</w:t>
            </w:r>
            <w:r>
              <w:rPr>
                <w:rFonts w:hint="eastAsia"/>
              </w:rPr>
              <w:t>危险</w:t>
            </w:r>
            <w:r>
              <w:rPr>
                <w:rFonts w:hint="eastAsia"/>
                <w:highlight w:val="none"/>
              </w:rPr>
              <w:t>源</w:t>
            </w:r>
            <w:r>
              <w:rPr>
                <w:highlight w:val="none"/>
              </w:rPr>
              <w:t>有关的</w:t>
            </w:r>
            <w:r>
              <w:rPr>
                <w:rFonts w:hint="eastAsia"/>
                <w:highlight w:val="none"/>
              </w:rPr>
              <w:t>文件化的</w:t>
            </w:r>
            <w:r>
              <w:rPr>
                <w:highlight w:val="none"/>
              </w:rPr>
              <w:t>法律法规要求和其他要求；将这些法律法规要求和其他要求应用于组织；在建立、实施、保持和持续改进其</w:t>
            </w:r>
            <w:r>
              <w:rPr>
                <w:rFonts w:hint="eastAsia"/>
                <w:highlight w:val="none"/>
              </w:rPr>
              <w:t>职业健康安全</w:t>
            </w:r>
            <w:r>
              <w:rPr>
                <w:highlight w:val="none"/>
              </w:rPr>
              <w:t>管理体系时必须考虑这些法律法规要求和其他要求。</w:t>
            </w:r>
          </w:p>
          <w:p>
            <w:pPr>
              <w:rPr>
                <w:highlight w:val="none"/>
              </w:rPr>
            </w:pPr>
            <w:r>
              <w:rPr>
                <w:highlight w:val="none"/>
              </w:rPr>
              <w:t>组织</w:t>
            </w:r>
            <w:r>
              <w:rPr>
                <w:rFonts w:hint="eastAsia"/>
                <w:highlight w:val="none"/>
              </w:rPr>
              <w:t>提供了</w:t>
            </w:r>
            <w:r>
              <w:rPr>
                <w:highlight w:val="none"/>
              </w:rPr>
              <w:t>下列许可和授权(必要时，按每个场所来描述):</w:t>
            </w:r>
          </w:p>
          <w:p>
            <w:pPr>
              <w:rPr>
                <w:highlight w:val="none"/>
              </w:rPr>
            </w:pPr>
            <w:r>
              <w:rPr>
                <w:rFonts w:hint="eastAsia"/>
                <w:highlight w:val="none"/>
              </w:rPr>
              <w:t>□安全生产许可证编号：</w:t>
            </w:r>
          </w:p>
          <w:p>
            <w:pPr>
              <w:rPr>
                <w:highlight w:val="none"/>
              </w:rPr>
            </w:pPr>
            <w:r>
              <w:rPr>
                <w:rFonts w:hint="eastAsia"/>
                <w:highlight w:val="none"/>
              </w:rPr>
              <w:t>□安全预评估报告日期：</w:t>
            </w:r>
          </w:p>
          <w:p>
            <w:pPr>
              <w:rPr>
                <w:highlight w:val="none"/>
              </w:rPr>
            </w:pPr>
            <w:r>
              <w:rPr>
                <w:rFonts w:hint="eastAsia"/>
                <w:highlight w:val="none"/>
              </w:rPr>
              <w:t>□安全现状评估报告表日期：</w:t>
            </w:r>
          </w:p>
          <w:p>
            <w:pPr>
              <w:rPr>
                <w:rFonts w:hint="default" w:eastAsia="宋体"/>
                <w:highlight w:val="none"/>
                <w:lang w:val="en-US" w:eastAsia="zh-CN"/>
              </w:rPr>
            </w:pPr>
            <w:r>
              <w:rPr>
                <w:rFonts w:hint="eastAsia"/>
                <w:highlight w:val="none"/>
              </w:rPr>
              <w:sym w:font="Wingdings 2" w:char="00A3"/>
            </w:r>
            <w:r>
              <w:rPr>
                <w:rFonts w:hint="eastAsia"/>
                <w:highlight w:val="none"/>
              </w:rPr>
              <w:t>职业病体检报告书日期：</w:t>
            </w:r>
          </w:p>
          <w:p>
            <w:pPr>
              <w:rPr>
                <w:highlight w:val="none"/>
              </w:rPr>
            </w:pPr>
            <w:r>
              <w:rPr>
                <w:rFonts w:hint="eastAsia"/>
                <w:highlight w:val="none"/>
              </w:rPr>
              <w:t>□消防验收/备案证明日期：</w:t>
            </w:r>
          </w:p>
          <w:p>
            <w:pPr>
              <w:rPr>
                <w:highlight w:val="cyan"/>
              </w:rPr>
            </w:pPr>
            <w:r>
              <w:rPr>
                <w:rFonts w:hint="eastAsia"/>
                <w:highlight w:val="none"/>
              </w:rPr>
              <w:sym w:font="Wingdings 2" w:char="0052"/>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w:t>
            </w:r>
            <w:r>
              <w:rPr>
                <w:rFonts w:hint="eastAsia"/>
              </w:rPr>
              <w:sym w:font="Wingdings 2" w:char="00A3"/>
            </w:r>
            <w:r>
              <w:rPr>
                <w:rFonts w:hint="eastAsia"/>
              </w:rPr>
              <w:t>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val="en-US" w:eastAsia="zh-CN"/>
                    </w:rPr>
                    <w:t>火灾事故为零</w:t>
                  </w:r>
                </w:p>
              </w:tc>
              <w:tc>
                <w:tcPr>
                  <w:tcW w:w="3136" w:type="dxa"/>
                  <w:shd w:val="clear" w:color="auto" w:fill="auto"/>
                  <w:vAlign w:val="center"/>
                </w:tcPr>
                <w:p>
                  <w:pPr>
                    <w:rPr>
                      <w:rFonts w:hint="default" w:ascii="宋体" w:hAnsi="宋体" w:eastAsia="宋体" w:cs="Times New Roman"/>
                      <w:kern w:val="2"/>
                      <w:sz w:val="21"/>
                      <w:szCs w:val="24"/>
                      <w:lang w:val="en-GB" w:eastAsia="zh-CN" w:bidi="ar-SA"/>
                    </w:rPr>
                  </w:pPr>
                  <w:r>
                    <w:rPr>
                      <w:rFonts w:hint="eastAsia" w:ascii="宋体" w:hAnsi="宋体"/>
                      <w:lang w:val="en-US" w:eastAsia="zh-CN"/>
                    </w:rPr>
                    <w:t>火灾应急演练，消防培训</w:t>
                  </w:r>
                </w:p>
              </w:tc>
              <w:tc>
                <w:tcPr>
                  <w:tcW w:w="1350" w:type="dxa"/>
                  <w:shd w:val="clear" w:color="auto" w:fill="auto"/>
                  <w:vAlign w:val="center"/>
                </w:tcPr>
                <w:p>
                  <w:pPr>
                    <w:rPr>
                      <w:rFonts w:hint="eastAsia" w:eastAsia="宋体"/>
                      <w:lang w:val="en-US" w:eastAsia="zh-CN"/>
                    </w:rPr>
                  </w:pPr>
                  <w:r>
                    <w:rPr>
                      <w:rFonts w:hint="eastAsia"/>
                      <w:lang w:val="en-US" w:eastAsia="zh-CN"/>
                    </w:rPr>
                    <w:t>综合部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left"/>
                    <w:rPr>
                      <w:rFonts w:hint="eastAsia" w:ascii="Times New Roman" w:hAnsi="Times New Roman" w:eastAsia="宋体" w:cs="Times New Roman"/>
                      <w:color w:val="000000"/>
                      <w:szCs w:val="18"/>
                      <w:highlight w:val="none"/>
                      <w:lang w:val="en-US" w:eastAsia="zh-CN"/>
                    </w:rPr>
                  </w:pPr>
                  <w:r>
                    <w:rPr>
                      <w:rFonts w:hint="eastAsia" w:ascii="Times New Roman" w:hAnsi="Times New Roman" w:eastAsia="宋体" w:cs="Times New Roman"/>
                      <w:color w:val="000000"/>
                      <w:szCs w:val="18"/>
                      <w:highlight w:val="none"/>
                      <w:lang w:val="en-US" w:eastAsia="zh-CN"/>
                    </w:rPr>
                    <w:t>重大安全事故发生率为零</w:t>
                  </w:r>
                </w:p>
              </w:tc>
              <w:tc>
                <w:tcPr>
                  <w:tcW w:w="3136" w:type="dxa"/>
                  <w:shd w:val="clear" w:color="auto" w:fill="auto"/>
                  <w:vAlign w:val="center"/>
                </w:tcPr>
                <w:p>
                  <w:pPr>
                    <w:rPr>
                      <w:rFonts w:ascii="宋体" w:hAnsi="宋体"/>
                    </w:rPr>
                  </w:pPr>
                  <w:r>
                    <w:rPr>
                      <w:rFonts w:hint="eastAsia"/>
                      <w:lang w:val="en-US" w:eastAsia="zh-CN"/>
                    </w:rPr>
                    <w:t>佩戴劳保用品，安全防护、做好培训，制定制度</w:t>
                  </w:r>
                </w:p>
              </w:tc>
              <w:tc>
                <w:tcPr>
                  <w:tcW w:w="1350" w:type="dxa"/>
                  <w:shd w:val="clear" w:color="auto" w:fill="auto"/>
                  <w:vAlign w:val="center"/>
                </w:tcPr>
                <w:p>
                  <w:pPr>
                    <w:rPr>
                      <w:rFonts w:hint="eastAsia" w:ascii="宋体" w:hAnsi="宋体" w:eastAsia="宋体"/>
                      <w:lang w:val="en-US" w:eastAsia="zh-CN"/>
                    </w:rPr>
                  </w:pPr>
                  <w:r>
                    <w:rPr>
                      <w:rFonts w:hint="eastAsia" w:ascii="宋体" w:hAnsi="宋体"/>
                      <w:lang w:val="en-US" w:eastAsia="zh-CN"/>
                    </w:rPr>
                    <w:t>综合部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widowControl/>
                    <w:spacing w:before="40"/>
                    <w:jc w:val="left"/>
                    <w:rPr>
                      <w:rFonts w:hint="eastAsia" w:ascii="Times New Roman" w:hAnsi="Times New Roman" w:eastAsia="宋体" w:cs="Times New Roman"/>
                      <w:color w:val="000000"/>
                      <w:szCs w:val="18"/>
                      <w:highlight w:val="none"/>
                      <w:lang w:val="en-US" w:eastAsia="zh-CN"/>
                    </w:rPr>
                  </w:pPr>
                  <w:r>
                    <w:rPr>
                      <w:rFonts w:hint="eastAsia" w:ascii="Times New Roman" w:hAnsi="Times New Roman" w:eastAsia="宋体" w:cs="Times New Roman"/>
                      <w:color w:val="000000"/>
                      <w:szCs w:val="18"/>
                      <w:highlight w:val="none"/>
                      <w:lang w:val="en-US" w:eastAsia="zh-CN"/>
                    </w:rPr>
                    <w:t>员工工伤率≤3%</w:t>
                  </w:r>
                </w:p>
              </w:tc>
              <w:tc>
                <w:tcPr>
                  <w:tcW w:w="3136" w:type="dxa"/>
                  <w:shd w:val="clear" w:color="auto" w:fill="auto"/>
                  <w:vAlign w:val="center"/>
                </w:tcPr>
                <w:p>
                  <w:pPr>
                    <w:rPr>
                      <w:rFonts w:ascii="宋体" w:hAnsi="宋体" w:eastAsia="宋体" w:cs="Times New Roman"/>
                      <w:kern w:val="2"/>
                      <w:sz w:val="21"/>
                      <w:szCs w:val="24"/>
                      <w:lang w:val="en-US" w:eastAsia="zh-CN" w:bidi="ar-SA"/>
                    </w:rPr>
                  </w:pPr>
                  <w:r>
                    <w:rPr>
                      <w:rFonts w:hint="eastAsia"/>
                      <w:lang w:val="en-US" w:eastAsia="zh-CN"/>
                    </w:rPr>
                    <w:t>佩戴劳保用品，安全防护、做好培训，制定制度</w:t>
                  </w:r>
                </w:p>
              </w:tc>
              <w:tc>
                <w:tcPr>
                  <w:tcW w:w="1350" w:type="dxa"/>
                  <w:shd w:val="clear" w:color="auto" w:fill="auto"/>
                  <w:vAlign w:val="center"/>
                </w:tcPr>
                <w:p>
                  <w:pPr>
                    <w:rPr>
                      <w:rFonts w:hint="default"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检测部</w:t>
                  </w:r>
                </w:p>
              </w:tc>
              <w:tc>
                <w:tcPr>
                  <w:tcW w:w="1774"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宋体" w:hAnsi="宋体" w:eastAsia="宋体" w:cs="宋体"/>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vAlign w:val="top"/>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pPr>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pPr>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1500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个；实验室</w:t>
            </w:r>
            <w:r>
              <w:rPr>
                <w:rFonts w:hint="eastAsia"/>
                <w:u w:val="single"/>
              </w:rPr>
              <w:t xml:space="preserve">   </w:t>
            </w:r>
            <w:r>
              <w:rPr>
                <w:rFonts w:hint="eastAsia"/>
              </w:rPr>
              <w:t>个；</w:t>
            </w:r>
          </w:p>
          <w:p>
            <w:pPr>
              <w:rPr>
                <w:rFonts w:hint="eastAsia" w:eastAsia="宋体"/>
                <w:u w:val="single"/>
                <w:lang w:eastAsia="zh-CN"/>
              </w:rPr>
            </w:pPr>
            <w:r>
              <w:rPr>
                <w:rFonts w:hint="eastAsia"/>
              </w:rPr>
              <w:t>主要生产设备有：</w:t>
            </w:r>
            <w:r>
              <w:rPr>
                <w:rFonts w:hint="eastAsia"/>
                <w:u w:val="single"/>
              </w:rPr>
              <w:t xml:space="preserve"> </w:t>
            </w:r>
            <w:r>
              <w:rPr>
                <w:rFonts w:hint="eastAsia" w:ascii="宋体" w:hAnsi="宋体" w:cs="宋体"/>
                <w:szCs w:val="21"/>
                <w:highlight w:val="none"/>
                <w:lang w:eastAsia="zh-CN"/>
              </w:rPr>
              <w:t>办公设备、电脑、沸煮箱、电热恒温干燥箱、万能材料试验机、三用恒温水浴箱等设施</w:t>
            </w:r>
          </w:p>
          <w:p>
            <w:r>
              <w:rPr>
                <w:rFonts w:hint="eastAsia"/>
              </w:rPr>
              <w:t>主要安全装置有：</w:t>
            </w:r>
          </w:p>
          <w:p>
            <w:r>
              <w:rPr>
                <w:rFonts w:hint="eastAsia" w:ascii="Wingdings" w:hAnsi="Wingdings"/>
                <w:lang w:eastAsia="zh-CN"/>
              </w:rPr>
              <w:sym w:font="Wingdings 2" w:char="0052"/>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sym w:font="Wingdings 2" w:char="0052"/>
            </w:r>
            <w:r>
              <w:rPr>
                <w:rFonts w:hint="eastAsia"/>
              </w:rPr>
              <w:t xml:space="preserve">联锁装置  </w:t>
            </w:r>
            <w:r>
              <w:rPr>
                <w:rFonts w:hint="eastAsia" w:ascii="Wingdings" w:hAnsi="Wingdings"/>
                <w:lang w:eastAsia="zh-CN"/>
              </w:rPr>
              <w:sym w:font="Wingdings 2" w:char="0052"/>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sym w:font="Wingdings 2" w:char="00A3"/>
            </w:r>
            <w:r>
              <w:rPr>
                <w:rFonts w:hint="eastAsia"/>
              </w:rPr>
              <w:t xml:space="preserve">叉车 </w:t>
            </w:r>
            <w:r>
              <w:rPr>
                <w:rFonts w:hint="eastAsia" w:ascii="Wingdings" w:hAnsi="Wingdings"/>
                <w:lang w:eastAsia="zh-CN"/>
              </w:rPr>
              <w:t>□</w:t>
            </w:r>
            <w:r>
              <w:rPr>
                <w:rFonts w:hint="eastAsia"/>
              </w:rPr>
              <w:t>行车</w:t>
            </w:r>
            <w:r>
              <w:rPr>
                <w:rFonts w:hint="eastAsia" w:ascii="Wingdings" w:hAnsi="Wingdings"/>
                <w:lang w:eastAsia="zh-CN"/>
              </w:rPr>
              <w:sym w:font="Wingdings 2" w:char="00A3"/>
            </w:r>
            <w:r>
              <w:rPr>
                <w:rFonts w:hint="eastAsia"/>
              </w:rPr>
              <w:t xml:space="preserve">锅炉 </w:t>
            </w:r>
            <w:r>
              <w:rPr>
                <w:rFonts w:hint="eastAsia" w:ascii="Wingdings" w:hAnsi="Wingdings"/>
                <w:lang w:eastAsia="zh-CN"/>
              </w:rPr>
              <w:sym w:font="Wingdings 2" w:char="00A3"/>
            </w:r>
            <w:r>
              <w:rPr>
                <w:rFonts w:hint="eastAsia"/>
              </w:rPr>
              <w:t xml:space="preserve">电梯  </w:t>
            </w:r>
            <w:r>
              <w:rPr>
                <w:rFonts w:hint="eastAsia" w:ascii="Wingdings" w:hAnsi="Wingdings"/>
                <w:lang w:eastAsia="zh-CN"/>
              </w:rPr>
              <w:sym w:font="Wingdings 2" w:char="00A3"/>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sym w:font="Wingdings 2" w:char="0052"/>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sym w:font="Wingdings 2" w:char="00A3"/>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rFonts w:ascii="Times New Roman" w:hAnsi="Times New Roman" w:eastAsia="宋体" w:cs="Times New Roman"/>
                <w:kern w:val="2"/>
                <w:sz w:val="21"/>
                <w:szCs w:val="24"/>
                <w:u w:val="single"/>
                <w:lang w:val="en-US" w:eastAsia="zh-CN" w:bidi="ar-SA"/>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sym w:font="Wingdings 2" w:char="0052"/>
            </w:r>
            <w:r>
              <w:rPr>
                <w:rFonts w:hint="eastAsia"/>
              </w:rPr>
              <w:t xml:space="preserve">外校 </w:t>
            </w:r>
          </w:p>
          <w:p>
            <w:r>
              <w:rPr>
                <w:rFonts w:hint="eastAsia"/>
              </w:rPr>
              <w:t>职业健康安全监测的计量器具有：</w:t>
            </w:r>
          </w:p>
          <w:p>
            <w:r>
              <w:rPr>
                <w:rFonts w:hint="eastAsia" w:ascii="Wingdings" w:hAnsi="Wingdings"/>
                <w:lang w:eastAsia="zh-CN"/>
              </w:rPr>
              <w:sym w:font="Wingdings 2" w:char="00A3"/>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sym w:font="Wingdings 2" w:char="0052"/>
            </w:r>
            <w:r>
              <w:rPr>
                <w:rFonts w:hint="eastAsia"/>
              </w:rPr>
              <w:t>不适用</w:t>
            </w:r>
          </w:p>
          <w:p>
            <w:pPr>
              <w:rPr>
                <w:rFonts w:ascii="Times New Roman" w:hAnsi="Times New Roman" w:eastAsia="宋体" w:cs="Times New Roman"/>
                <w:kern w:val="2"/>
                <w:sz w:val="21"/>
                <w:szCs w:val="24"/>
                <w:u w:val="single"/>
                <w:lang w:val="en-US" w:eastAsia="zh-CN" w:bidi="ar-SA"/>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sym w:font="Wingdings 2" w:char="00A3"/>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pPr>
              <w:rPr>
                <w:rFonts w:ascii="Times New Roman" w:hAnsi="Times New Roman" w:eastAsia="宋体" w:cs="Times New Roman"/>
                <w:kern w:val="2"/>
                <w:sz w:val="21"/>
                <w:szCs w:val="24"/>
                <w:lang w:val="en-US" w:eastAsia="zh-CN" w:bidi="ar-SA"/>
              </w:rPr>
            </w:pPr>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 xml:space="preserve"> 用低危害材料、工艺、运行或设备替代；</w:t>
            </w:r>
          </w:p>
          <w:p>
            <w:r>
              <w:rPr>
                <w:rFonts w:hint="eastAsia"/>
              </w:rPr>
              <w:t xml:space="preserve"> </w:t>
            </w:r>
            <w:r>
              <w:rPr>
                <w:rFonts w:hint="eastAsia" w:ascii="Wingdings" w:hAnsi="Wingdings"/>
                <w:lang w:eastAsia="zh-CN"/>
              </w:rPr>
              <w:t>□</w:t>
            </w:r>
            <w:r>
              <w:rPr>
                <w:rFonts w:hint="eastAsia"/>
              </w:rPr>
              <w:t xml:space="preserve"> 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ascii="Times New Roman" w:hAnsi="Times New Roman" w:eastAsia="宋体" w:cs="Times New Roman"/>
                <w:lang w:val="en-US" w:eastAsia="zh-CN"/>
              </w:rPr>
              <w:t xml:space="preserve"> </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A3"/>
                  </w: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A3"/>
                  </w: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火灾</w:t>
                  </w:r>
                </w:p>
              </w:tc>
              <w:tc>
                <w:tcPr>
                  <w:tcW w:w="4725" w:type="dxa"/>
                </w:tcPr>
                <w:p>
                  <w:pPr>
                    <w:jc w:val="left"/>
                    <w:rPr>
                      <w:rFonts w:hint="eastAsia" w:eastAsia="宋体"/>
                      <w:lang w:val="en-US" w:eastAsia="zh-CN"/>
                    </w:rPr>
                  </w:pPr>
                  <w:r>
                    <w:rPr>
                      <w:rFonts w:hint="eastAsia"/>
                      <w:lang w:val="en-US" w:eastAsia="zh-CN"/>
                    </w:rPr>
                    <w:t>消防演练</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宋体" w:hAnsi="宋体" w:eastAsia="宋体" w:cs="宋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sym w:font="Wingdings 2" w:char="00A3"/>
            </w:r>
            <w:r>
              <w:rPr>
                <w:rFonts w:hint="eastAsia"/>
              </w:rPr>
              <w:t>进行了定期检验</w:t>
            </w:r>
            <w:r>
              <w:rPr>
                <w:rFonts w:hint="eastAsia" w:ascii="Wingdings" w:hAnsi="Wingdings"/>
                <w:lang w:eastAsia="zh-CN"/>
              </w:rPr>
              <w:t>□</w:t>
            </w:r>
            <w:r>
              <w:rPr>
                <w:rFonts w:hint="eastAsia"/>
              </w:rPr>
              <w:t>未进行定期检验的有：</w:t>
            </w:r>
          </w:p>
          <w:p>
            <w:pPr>
              <w:rPr>
                <w:rFonts w:hint="eastAsia" w:eastAsia="宋体"/>
                <w:lang w:eastAsia="zh-CN"/>
              </w:rPr>
            </w:pPr>
            <w:r>
              <w:rPr>
                <w:rFonts w:hint="eastAsia"/>
              </w:rPr>
              <w:t>特种设备检测报告，如：</w:t>
            </w:r>
            <w:r>
              <w:rPr>
                <w:rFonts w:hint="eastAsia"/>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30</w:t>
            </w:r>
            <w:r>
              <w:rPr>
                <w:rFonts w:hint="eastAsia"/>
              </w:rPr>
              <w:t>日进行了</w:t>
            </w:r>
            <w:r>
              <w:rPr>
                <w:rFonts w:hint="eastAsia"/>
                <w:lang w:val="en-US" w:eastAsia="zh-CN"/>
              </w:rPr>
              <w:t>火灾</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25</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pPr>
              <w:rPr>
                <w:highlight w:val="none"/>
              </w:rPr>
            </w:pPr>
            <w:r>
              <w:rPr>
                <w:rFonts w:hint="eastAsia"/>
                <w:highlight w:val="none"/>
              </w:rPr>
              <w:t>实施的检测：</w:t>
            </w:r>
            <w:r>
              <w:rPr>
                <w:rFonts w:hint="eastAsia" w:ascii="Wingdings" w:hAnsi="Wingdings"/>
                <w:highlight w:val="none"/>
                <w:lang w:eastAsia="zh-CN"/>
              </w:rPr>
              <w:t>□</w:t>
            </w:r>
            <w:r>
              <w:rPr>
                <w:rFonts w:hint="eastAsia"/>
                <w:highlight w:val="none"/>
              </w:rPr>
              <w:t>企业自检</w:t>
            </w:r>
            <w:r>
              <w:rPr>
                <w:rFonts w:hint="eastAsia" w:ascii="Wingdings" w:hAnsi="Wingdings"/>
                <w:highlight w:val="none"/>
                <w:lang w:eastAsia="zh-CN"/>
              </w:rPr>
              <w:sym w:font="Wingdings 2" w:char="00A3"/>
            </w:r>
            <w:r>
              <w:rPr>
                <w:rFonts w:hint="eastAsia"/>
                <w:highlight w:val="none"/>
              </w:rPr>
              <w:t>第三方监测</w:t>
            </w:r>
            <w:r>
              <w:rPr>
                <w:rFonts w:hint="eastAsia" w:ascii="Wingdings" w:hAnsi="Wingdings"/>
                <w:highlight w:val="none"/>
                <w:lang w:eastAsia="zh-CN"/>
              </w:rPr>
              <w:t>□</w:t>
            </w:r>
            <w:r>
              <w:rPr>
                <w:rFonts w:hint="eastAsia"/>
                <w:highlight w:val="none"/>
              </w:rPr>
              <w:t>主管部门抽查</w:t>
            </w:r>
            <w:r>
              <w:rPr>
                <w:rFonts w:hint="eastAsia" w:ascii="Wingdings" w:hAnsi="Wingdings"/>
                <w:highlight w:val="none"/>
                <w:lang w:eastAsia="zh-CN"/>
              </w:rPr>
              <w:t>□</w:t>
            </w:r>
            <w:r>
              <w:rPr>
                <w:rFonts w:hint="eastAsia"/>
                <w:highlight w:val="none"/>
              </w:rPr>
              <w:t>其他</w:t>
            </w:r>
          </w:p>
          <w:p>
            <w:pPr>
              <w:rPr>
                <w:highlight w:val="none"/>
              </w:rPr>
            </w:pPr>
            <w:r>
              <w:rPr>
                <w:rFonts w:hint="eastAsia"/>
                <w:highlight w:val="none"/>
              </w:rPr>
              <w:t>《作业场所有害物质监测报告》编号：。</w:t>
            </w:r>
          </w:p>
          <w:p>
            <w:pPr>
              <w:rPr>
                <w:highlight w:val="none"/>
              </w:rPr>
            </w:pPr>
            <w:r>
              <w:rPr>
                <w:rFonts w:hint="eastAsia"/>
                <w:highlight w:val="none"/>
              </w:rPr>
              <w:t>职业病体检：</w:t>
            </w:r>
            <w:r>
              <w:rPr>
                <w:rFonts w:hint="eastAsia" w:ascii="Wingdings" w:hAnsi="Wingdings"/>
                <w:highlight w:val="none"/>
                <w:lang w:eastAsia="zh-CN"/>
              </w:rPr>
              <w:t>□</w:t>
            </w:r>
            <w:r>
              <w:rPr>
                <w:rFonts w:hint="eastAsia"/>
                <w:highlight w:val="none"/>
              </w:rPr>
              <w:t>入职</w:t>
            </w:r>
            <w:r>
              <w:rPr>
                <w:rFonts w:hint="eastAsia" w:ascii="Wingdings" w:hAnsi="Wingdings"/>
                <w:highlight w:val="none"/>
                <w:lang w:eastAsia="zh-CN"/>
              </w:rPr>
              <w:t>□</w:t>
            </w:r>
            <w:r>
              <w:rPr>
                <w:rFonts w:hint="eastAsia"/>
                <w:highlight w:val="none"/>
              </w:rPr>
              <w:t>离职</w:t>
            </w:r>
            <w:r>
              <w:rPr>
                <w:rFonts w:hint="eastAsia" w:ascii="Wingdings" w:hAnsi="Wingdings"/>
                <w:highlight w:val="none"/>
                <w:lang w:eastAsia="zh-CN"/>
              </w:rPr>
              <w:t>□</w:t>
            </w:r>
            <w:r>
              <w:rPr>
                <w:rFonts w:hint="eastAsia"/>
                <w:highlight w:val="none"/>
              </w:rPr>
              <w:t>在职（定期）</w:t>
            </w:r>
          </w:p>
          <w:p>
            <w:pPr>
              <w:rPr>
                <w:highlight w:val="none"/>
              </w:rPr>
            </w:pPr>
            <w:r>
              <w:rPr>
                <w:rFonts w:hint="eastAsia"/>
                <w:highlight w:val="none"/>
              </w:rPr>
              <w:t>《职业病体检》编号：</w:t>
            </w:r>
          </w:p>
          <w:p>
            <w:pPr>
              <w:rPr>
                <w:highlight w:val="none"/>
              </w:rPr>
            </w:pPr>
            <w:r>
              <w:rPr>
                <w:rFonts w:hint="eastAsia"/>
                <w:highlight w:val="none"/>
              </w:rPr>
              <w:t>《建筑消防检测报告》编号：。</w:t>
            </w:r>
          </w:p>
          <w:p>
            <w:pPr>
              <w:rPr>
                <w:highlight w:val="none"/>
              </w:rPr>
            </w:pPr>
            <w:r>
              <w:rPr>
                <w:rFonts w:hint="eastAsia"/>
                <w:highlight w:val="none"/>
              </w:rPr>
              <w:t>《防雷检测报告》编号：。</w:t>
            </w:r>
            <w:bookmarkStart w:id="34" w:name="_GoBack"/>
            <w:bookmarkEnd w:id="34"/>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w:t>
            </w:r>
            <w:r>
              <w:rPr>
                <w:rFonts w:hint="eastAsia" w:ascii="Times New Roman" w:hAnsi="Times New Roman" w:eastAsia="宋体" w:cs="Times New Roman"/>
              </w:rPr>
              <w:t>策划于</w:t>
            </w:r>
            <w:r>
              <w:rPr>
                <w:rFonts w:hint="eastAsia" w:ascii="Times New Roman" w:hAnsi="Times New Roman" w:eastAsia="宋体" w:cs="Times New Roman"/>
                <w:lang w:eastAsia="zh-CN"/>
              </w:rPr>
              <w:t>202</w:t>
            </w:r>
            <w:r>
              <w:rPr>
                <w:rFonts w:hint="eastAsia" w:ascii="Times New Roman" w:hAnsi="Times New Roman" w:eastAsia="宋体" w:cs="Times New Roman"/>
                <w:lang w:val="en-US" w:eastAsia="zh-CN"/>
              </w:rPr>
              <w:t>2</w:t>
            </w:r>
            <w:r>
              <w:rPr>
                <w:rFonts w:hint="eastAsia" w:ascii="Times New Roman" w:hAnsi="Times New Roman" w:eastAsia="宋体" w:cs="Times New Roman"/>
              </w:rPr>
              <w:t>年</w:t>
            </w:r>
            <w:r>
              <w:rPr>
                <w:rFonts w:hint="eastAsia" w:ascii="Times New Roman" w:hAnsi="Times New Roman" w:eastAsia="宋体" w:cs="Times New Roman"/>
                <w:lang w:val="en-US" w:eastAsia="zh-CN"/>
              </w:rPr>
              <w:t>3</w:t>
            </w:r>
            <w:r>
              <w:rPr>
                <w:rFonts w:hint="eastAsia" w:ascii="Times New Roman" w:hAnsi="Times New Roman" w:eastAsia="宋体" w:cs="Times New Roman"/>
              </w:rPr>
              <w:t>月</w:t>
            </w:r>
            <w:r>
              <w:rPr>
                <w:rFonts w:hint="eastAsia" w:ascii="Times New Roman" w:hAnsi="Times New Roman" w:eastAsia="宋体" w:cs="Times New Roman"/>
                <w:lang w:val="en-US" w:eastAsia="zh-CN"/>
              </w:rPr>
              <w:t>1</w:t>
            </w:r>
            <w:r>
              <w:rPr>
                <w:rFonts w:hint="eastAsia" w:ascii="Times New Roman" w:hAnsi="Times New Roman" w:eastAsia="宋体" w:cs="Times New Roman"/>
              </w:rPr>
              <w:t>日实施了</w:t>
            </w:r>
            <w:r>
              <w:rPr>
                <w:rFonts w:hint="eastAsia"/>
              </w:rPr>
              <w:t>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10</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zh-CN" w:bidi="ar-SA"/>
              </w:rPr>
            </w:pPr>
            <w:r>
              <w:rPr>
                <w:rFonts w:hint="eastAsia" w:eastAsia="宋体"/>
                <w:lang w:val="en-US" w:eastAsia="zh-CN"/>
              </w:rPr>
              <w:t>3</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4F219D"/>
    <w:rsid w:val="017D13DF"/>
    <w:rsid w:val="02EE3C38"/>
    <w:rsid w:val="032D4760"/>
    <w:rsid w:val="03E312C3"/>
    <w:rsid w:val="04697A1A"/>
    <w:rsid w:val="06127C3D"/>
    <w:rsid w:val="077C7A64"/>
    <w:rsid w:val="07A82607"/>
    <w:rsid w:val="0C6C00A7"/>
    <w:rsid w:val="0D38442D"/>
    <w:rsid w:val="10DC05C5"/>
    <w:rsid w:val="1441006B"/>
    <w:rsid w:val="17A32DEB"/>
    <w:rsid w:val="1C4736FE"/>
    <w:rsid w:val="1C6B1E96"/>
    <w:rsid w:val="1CB03FE0"/>
    <w:rsid w:val="1CD30200"/>
    <w:rsid w:val="1D1722B1"/>
    <w:rsid w:val="1DC6338F"/>
    <w:rsid w:val="21C67E02"/>
    <w:rsid w:val="21FC4908"/>
    <w:rsid w:val="2204549C"/>
    <w:rsid w:val="222B4109"/>
    <w:rsid w:val="22943A5C"/>
    <w:rsid w:val="229B4DEB"/>
    <w:rsid w:val="23492A98"/>
    <w:rsid w:val="25D26CDC"/>
    <w:rsid w:val="277F2F2D"/>
    <w:rsid w:val="28D71C91"/>
    <w:rsid w:val="29B82129"/>
    <w:rsid w:val="2B683CD8"/>
    <w:rsid w:val="2B8054C5"/>
    <w:rsid w:val="2C602C01"/>
    <w:rsid w:val="2D340315"/>
    <w:rsid w:val="2D5E5392"/>
    <w:rsid w:val="2EC4391B"/>
    <w:rsid w:val="308275EA"/>
    <w:rsid w:val="31497C61"/>
    <w:rsid w:val="32EF6838"/>
    <w:rsid w:val="336D632F"/>
    <w:rsid w:val="33A724DB"/>
    <w:rsid w:val="33AD7074"/>
    <w:rsid w:val="345968B4"/>
    <w:rsid w:val="393618B9"/>
    <w:rsid w:val="3ADD023E"/>
    <w:rsid w:val="3BDD426E"/>
    <w:rsid w:val="3BF84C04"/>
    <w:rsid w:val="3CB8353D"/>
    <w:rsid w:val="3CDC5DF1"/>
    <w:rsid w:val="3D581DFE"/>
    <w:rsid w:val="3E2E2B5F"/>
    <w:rsid w:val="40E045E4"/>
    <w:rsid w:val="42F56341"/>
    <w:rsid w:val="48D013E2"/>
    <w:rsid w:val="48D04F3E"/>
    <w:rsid w:val="4A8A55C1"/>
    <w:rsid w:val="514566E6"/>
    <w:rsid w:val="522E0F28"/>
    <w:rsid w:val="533575BC"/>
    <w:rsid w:val="56EC7006"/>
    <w:rsid w:val="57541431"/>
    <w:rsid w:val="57F16C7F"/>
    <w:rsid w:val="591F781C"/>
    <w:rsid w:val="5ABC3575"/>
    <w:rsid w:val="5B4D4671"/>
    <w:rsid w:val="5BFD3E45"/>
    <w:rsid w:val="5C337866"/>
    <w:rsid w:val="5DCF7A63"/>
    <w:rsid w:val="5EA04F5B"/>
    <w:rsid w:val="616B1851"/>
    <w:rsid w:val="62382C58"/>
    <w:rsid w:val="62C25DC1"/>
    <w:rsid w:val="65B03CD6"/>
    <w:rsid w:val="675C1913"/>
    <w:rsid w:val="683010FE"/>
    <w:rsid w:val="69054339"/>
    <w:rsid w:val="69F61ED3"/>
    <w:rsid w:val="6B3929BF"/>
    <w:rsid w:val="6D1333EB"/>
    <w:rsid w:val="6EDB691B"/>
    <w:rsid w:val="6F4A6F49"/>
    <w:rsid w:val="70C7611C"/>
    <w:rsid w:val="714A76D4"/>
    <w:rsid w:val="735C5A70"/>
    <w:rsid w:val="735E7467"/>
    <w:rsid w:val="744D3038"/>
    <w:rsid w:val="761738FD"/>
    <w:rsid w:val="796A1C59"/>
    <w:rsid w:val="7B30439D"/>
    <w:rsid w:val="7D5A04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4">
    <w:name w:val="Table Paragraph"/>
    <w:basedOn w:val="1"/>
    <w:qFormat/>
    <w:uiPriority w:val="99"/>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19927</Words>
  <Characters>20870</Characters>
  <Lines>150</Lines>
  <Paragraphs>42</Paragraphs>
  <TotalTime>3</TotalTime>
  <ScaleCrop>false</ScaleCrop>
  <LinksUpToDate>false</LinksUpToDate>
  <CharactersWithSpaces>21611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2022-03-30T05:42:36Z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