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邯郸市科汇紧固件制造有限公司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邯郸市科汇紧固件制造有限公司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河北省邯郸市永年区临洺关镇河北铺村东南</w:t>
            </w:r>
            <w:bookmarkEnd w:id="6"/>
          </w:p>
        </w:tc>
        <w:tc>
          <w:tcPr>
            <w:tcW w:w="1242" w:type="dxa"/>
            <w:vMerge w:val="restart"/>
            <w:vAlign w:val="center"/>
          </w:tcPr>
          <w:p>
            <w:r>
              <w:rPr>
                <w:rFonts w:hint="eastAsia"/>
              </w:rPr>
              <w:t>邮编</w:t>
            </w:r>
          </w:p>
        </w:tc>
        <w:tc>
          <w:tcPr>
            <w:tcW w:w="1771" w:type="dxa"/>
          </w:tcPr>
          <w:p>
            <w:bookmarkStart w:id="7" w:name="注册邮编"/>
            <w:r>
              <w:t>057150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河北省邯郸市永年区临洺关镇河北铺村东南</w:t>
            </w:r>
            <w:bookmarkEnd w:id="8"/>
          </w:p>
        </w:tc>
        <w:tc>
          <w:tcPr>
            <w:tcW w:w="1242" w:type="dxa"/>
            <w:vMerge w:val="continue"/>
            <w:vAlign w:val="center"/>
          </w:tcPr>
          <w:p/>
        </w:tc>
        <w:tc>
          <w:tcPr>
            <w:tcW w:w="1771" w:type="dxa"/>
          </w:tcPr>
          <w:p>
            <w:bookmarkStart w:id="9" w:name="办公邮编"/>
            <w:r>
              <w:t>057150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安少鹏</w:t>
            </w:r>
            <w:bookmarkEnd w:id="10"/>
          </w:p>
        </w:tc>
        <w:tc>
          <w:tcPr>
            <w:tcW w:w="1313" w:type="dxa"/>
            <w:vAlign w:val="center"/>
          </w:tcPr>
          <w:p>
            <w:r>
              <w:rPr>
                <w:rFonts w:hint="eastAsia"/>
              </w:rPr>
              <w:t>电话.</w:t>
            </w:r>
          </w:p>
        </w:tc>
        <w:tc>
          <w:tcPr>
            <w:tcW w:w="2180" w:type="dxa"/>
            <w:vAlign w:val="center"/>
          </w:tcPr>
          <w:p>
            <w:bookmarkStart w:id="11" w:name="联系人电话"/>
            <w:r>
              <w:t>15131033377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康安龙</w:t>
            </w:r>
            <w:bookmarkEnd w:id="13"/>
          </w:p>
        </w:tc>
        <w:tc>
          <w:tcPr>
            <w:tcW w:w="1313" w:type="dxa"/>
            <w:vAlign w:val="center"/>
          </w:tcPr>
          <w:p>
            <w:r>
              <w:rPr>
                <w:rFonts w:hint="eastAsia"/>
              </w:rPr>
              <w:t>管理者代表</w:t>
            </w:r>
          </w:p>
        </w:tc>
        <w:tc>
          <w:tcPr>
            <w:tcW w:w="2180" w:type="dxa"/>
          </w:tcPr>
          <w:p>
            <w:bookmarkStart w:id="14" w:name="管理者代表"/>
            <w:r>
              <w:t>安少鹏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59" w:leftChars="100" w:hanging="149" w:hangingChars="71"/>
              <w:jc w:val="both"/>
              <w:rPr>
                <w:rFonts w:hint="eastAsia"/>
                <w:color w:val="000000"/>
                <w:lang w:val="en-US" w:eastAsia="zh-CN"/>
              </w:rPr>
            </w:pPr>
            <w:r>
              <w:rPr>
                <w:rFonts w:hint="eastAsia"/>
                <w:color w:val="000000"/>
                <w:lang w:val="en-US" w:eastAsia="zh-CN"/>
              </w:rPr>
              <w:t>钢材→拔丝（需确认过程）→截断→滚丝→镀锌（外包）</w:t>
            </w:r>
          </w:p>
          <w:p>
            <w:r>
              <w:rPr>
                <w:rFonts w:hint="eastAsia"/>
                <w:color w:val="000000"/>
                <w:lang w:val="en-US" w:eastAsia="zh-CN"/>
              </w:rPr>
              <w:t xml:space="preserve">  客户信息收集---客户洽谈---签订合同---履行合同---客户回访</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2022年03月27日 下午至2022年03月29日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紧固件的制造、销售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color w:val="000000"/>
                <w:sz w:val="24"/>
                <w:szCs w:val="24"/>
              </w:rPr>
              <w:t xml:space="preserve">邯郸市科汇紧固件制造有限公司        </w:t>
            </w:r>
            <w:r>
              <w:rPr>
                <w:rFonts w:hint="eastAsia"/>
                <w:lang w:val="de-DE" w:eastAsia="ja-JP"/>
              </w:rPr>
              <w:t>河北省邯郸市永年区临洺关镇河北铺村东南</w:t>
            </w:r>
          </w:p>
        </w:tc>
        <w:tc>
          <w:tcPr>
            <w:tcW w:w="2267" w:type="dxa"/>
            <w:vAlign w:val="top"/>
          </w:tcPr>
          <w:p>
            <w:pPr>
              <w:bidi w:val="0"/>
              <w:jc w:val="center"/>
              <w:rPr>
                <w:lang w:val="de-DE" w:eastAsia="ja-JP"/>
              </w:rPr>
            </w:pPr>
            <w:r>
              <w:rPr>
                <w:rFonts w:hint="eastAsia"/>
              </w:rPr>
              <w:t>河北省邯郸市永年区临洺关镇河北铺村东南</w:t>
            </w:r>
          </w:p>
        </w:tc>
        <w:tc>
          <w:tcPr>
            <w:tcW w:w="571" w:type="dxa"/>
            <w:vAlign w:val="center"/>
          </w:tcPr>
          <w:p>
            <w:pPr>
              <w:spacing w:before="40" w:after="40"/>
              <w:rPr>
                <w:rFonts w:hint="default" w:eastAsia="宋体"/>
                <w:lang w:val="en-US" w:eastAsia="zh-CN"/>
              </w:rPr>
            </w:pPr>
            <w:r>
              <w:rPr>
                <w:rFonts w:hint="eastAsia" w:eastAsia="黑体"/>
                <w:szCs w:val="21"/>
                <w:lang w:val="en-US" w:eastAsia="zh-CN"/>
              </w:rPr>
              <w:t>27</w:t>
            </w:r>
          </w:p>
        </w:tc>
        <w:tc>
          <w:tcPr>
            <w:tcW w:w="2803" w:type="dxa"/>
            <w:vAlign w:val="center"/>
          </w:tcPr>
          <w:p>
            <w:pPr>
              <w:pStyle w:val="20"/>
              <w:rPr>
                <w:lang w:eastAsia="ja-JP"/>
              </w:rPr>
            </w:pPr>
            <w:r>
              <w:rPr>
                <w:rFonts w:hint="eastAsia" w:eastAsia="黑体" w:cs="Arial"/>
                <w:sz w:val="21"/>
                <w:szCs w:val="21"/>
                <w:lang w:val="en-US" w:eastAsia="ja-JP"/>
              </w:rPr>
              <w:t>紧固件的制造、销售</w:t>
            </w:r>
          </w:p>
        </w:tc>
        <w:tc>
          <w:tcPr>
            <w:tcW w:w="669" w:type="dxa"/>
            <w:vAlign w:val="center"/>
          </w:tcPr>
          <w:p>
            <w:pPr>
              <w:spacing w:before="40" w:after="40"/>
              <w:rPr>
                <w:lang w:eastAsia="ja-JP"/>
              </w:rPr>
            </w:pPr>
            <w:r>
              <w:rPr>
                <w:rFonts w:hint="eastAsia" w:eastAsia="黑体"/>
                <w:szCs w:val="21"/>
                <w:lang w:eastAsia="ja-JP"/>
              </w:rPr>
              <w:t>GB/T19001-2016/ISO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同二阶段一起整改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527050" cy="37528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050" cy="37528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1"/>
      </w:pPr>
    </w:p>
    <w:p>
      <w:pPr>
        <w:rPr>
          <w:shd w:val="clear" w:color="FFFFFF" w:fill="D9D9D9"/>
        </w:rPr>
      </w:pPr>
      <w:r>
        <w:rPr>
          <w:shd w:val="clear" w:color="FFFFFF" w:fill="D9D9D9"/>
        </w:rPr>
        <w:t>附件ISO 9001:2015 (若不是ISO 9001:2015审核请删除)</w:t>
      </w: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A3"/>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pPr>
            <w:r>
              <w:rPr>
                <w:rFonts w:hint="eastAsia"/>
              </w:rPr>
              <w:t>最高管理者制定了文件化的管理体系方针：</w:t>
            </w:r>
            <w:r>
              <w:rPr>
                <w:rFonts w:hint="eastAsia"/>
                <w:u w:val="single"/>
              </w:rPr>
              <w:t xml:space="preserve">  </w:t>
            </w:r>
            <w:r>
              <w:rPr>
                <w:rFonts w:hint="eastAsia"/>
                <w:color w:val="000000"/>
                <w:szCs w:val="18"/>
                <w:u w:val="single"/>
              </w:rPr>
              <w:t>质量领先  诚信为本  服务至上</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eastAsia="宋体"/>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楷体" w:hAnsi="楷体" w:eastAsia="楷体" w:cs="楷体"/>
                      <w:sz w:val="24"/>
                      <w:szCs w:val="24"/>
                    </w:rPr>
                    <w:t>设备保障能力（保养、大修状况）</w:t>
                  </w:r>
                </w:p>
              </w:tc>
              <w:tc>
                <w:tcPr>
                  <w:tcW w:w="3965" w:type="dxa"/>
                </w:tcPr>
                <w:p>
                  <w:pPr>
                    <w:shd w:val="clear" w:color="auto" w:fill="C7DAF1" w:themeFill="text2" w:themeFillTint="32"/>
                  </w:pPr>
                  <w:r>
                    <w:rPr>
                      <w:rFonts w:hint="eastAsia" w:ascii="楷体" w:hAnsi="楷体" w:eastAsia="楷体" w:cs="楷体"/>
                      <w:sz w:val="24"/>
                      <w:szCs w:val="24"/>
                    </w:rPr>
                    <w:t>严格制定保养、大修制度</w:t>
                  </w:r>
                  <w:r>
                    <w:rPr>
                      <w:rFonts w:hint="eastAsia" w:ascii="楷体" w:hAnsi="楷体" w:eastAsia="楷体" w:cs="楷体"/>
                      <w:sz w:val="24"/>
                      <w:szCs w:val="24"/>
                      <w:lang w:eastAsia="zh-CN"/>
                    </w:rPr>
                    <w:t>；</w:t>
                  </w:r>
                  <w:r>
                    <w:rPr>
                      <w:rFonts w:hint="eastAsia" w:ascii="楷体" w:hAnsi="楷体" w:eastAsia="楷体" w:cs="楷体"/>
                      <w:sz w:val="24"/>
                      <w:szCs w:val="24"/>
                    </w:rPr>
                    <w:t>专人进行设备管理。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楷体" w:hAnsi="楷体" w:eastAsia="楷体" w:cs="楷体"/>
                      <w:sz w:val="24"/>
                      <w:szCs w:val="24"/>
                      <w:lang w:val="en-US" w:eastAsia="zh-CN"/>
                    </w:rPr>
                    <w:t>产品为客户的定制，无自己的销售市场</w:t>
                  </w:r>
                </w:p>
              </w:tc>
              <w:tc>
                <w:tcPr>
                  <w:tcW w:w="3965" w:type="dxa"/>
                </w:tcPr>
                <w:p>
                  <w:pPr>
                    <w:shd w:val="clear" w:color="auto" w:fill="C7DAF1" w:themeFill="text2" w:themeFillTint="32"/>
                  </w:pPr>
                  <w:r>
                    <w:rPr>
                      <w:rFonts w:hint="eastAsia" w:ascii="楷体" w:hAnsi="楷体" w:eastAsia="楷体" w:cs="楷体"/>
                      <w:sz w:val="24"/>
                      <w:szCs w:val="24"/>
                      <w:lang w:val="en-US" w:eastAsia="zh-CN"/>
                    </w:rPr>
                    <w:t>寻找新的发展方向</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楷体" w:hAnsi="楷体" w:eastAsia="楷体" w:cs="楷体"/>
                      <w:sz w:val="24"/>
                      <w:szCs w:val="24"/>
                      <w:lang w:val="en-US" w:eastAsia="zh-CN"/>
                    </w:rPr>
                    <w:t>市场价格竞争（市场推广、投标等）</w:t>
                  </w:r>
                </w:p>
              </w:tc>
              <w:tc>
                <w:tcPr>
                  <w:tcW w:w="3965" w:type="dxa"/>
                </w:tcPr>
                <w:p>
                  <w:pPr>
                    <w:shd w:val="clear" w:color="auto" w:fill="C7DAF1" w:themeFill="text2" w:themeFillTint="32"/>
                  </w:pPr>
                  <w:r>
                    <w:rPr>
                      <w:rFonts w:hint="eastAsia" w:ascii="楷体" w:hAnsi="楷体" w:eastAsia="楷体" w:cs="楷体"/>
                      <w:sz w:val="24"/>
                      <w:szCs w:val="24"/>
                      <w:lang w:val="en-US" w:eastAsia="zh-CN"/>
                    </w:rPr>
                    <w:t>参加大型行业推广会；投标之前进行详细的标书评审；投标项目必须评审。</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楷体" w:hAnsi="楷体" w:eastAsia="楷体" w:cs="楷体"/>
                      <w:sz w:val="24"/>
                      <w:szCs w:val="24"/>
                    </w:rPr>
                  </w:pPr>
                  <w:r>
                    <w:rPr>
                      <w:rFonts w:hint="eastAsia" w:ascii="楷体" w:hAnsi="楷体" w:eastAsia="楷体" w:cs="楷体"/>
                      <w:sz w:val="24"/>
                      <w:szCs w:val="24"/>
                    </w:rPr>
                    <w:t>生产产品合格率≥99%</w:t>
                  </w:r>
                </w:p>
                <w:p>
                  <w:pPr>
                    <w:shd w:val="clear" w:color="auto" w:fill="C7DAF1" w:themeFill="text2" w:themeFillTint="32"/>
                    <w:jc w:val="left"/>
                    <w:rPr>
                      <w:rFonts w:hint="default" w:eastAsia="宋体"/>
                      <w:lang w:val="en-US" w:eastAsia="zh-CN"/>
                    </w:rPr>
                  </w:pP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出厂产品合格数/产品总数*100%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楷体" w:hAnsi="楷体" w:eastAsia="楷体" w:cs="楷体"/>
                      <w:sz w:val="24"/>
                      <w:szCs w:val="24"/>
                    </w:rPr>
                  </w:pPr>
                  <w:r>
                    <w:rPr>
                      <w:rFonts w:hint="eastAsia" w:ascii="楷体" w:hAnsi="楷体" w:eastAsia="楷体" w:cs="楷体"/>
                      <w:sz w:val="24"/>
                      <w:szCs w:val="24"/>
                    </w:rPr>
                    <w:t>顾客满意度≥95%</w:t>
                  </w:r>
                </w:p>
                <w:p>
                  <w:pPr>
                    <w:shd w:val="clear" w:color="auto" w:fill="C7DAF1" w:themeFill="text2" w:themeFillTint="32"/>
                    <w:autoSpaceDE w:val="0"/>
                    <w:autoSpaceDN w:val="0"/>
                    <w:adjustRightInd w:val="0"/>
                    <w:jc w:val="left"/>
                    <w:rPr>
                      <w:rFonts w:hint="default" w:eastAsia="宋体"/>
                      <w:lang w:val="en-US" w:eastAsia="zh-CN"/>
                    </w:rPr>
                  </w:pP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4"/>
                      <w:szCs w:val="24"/>
                    </w:rPr>
                    <w:t>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合同完成情况/合同总数量*100%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拔丝机、断料机、缩径机、滚丝机、折弯机（列举2~4种）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r>
              <w:rPr>
                <w:rFonts w:hint="eastAsia"/>
                <w:u w:val="single"/>
                <w:lang w:val="en-US" w:eastAsia="zh-CN"/>
              </w:rPr>
              <w:t>无需检验</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szCs w:val="21"/>
                <w:u w:val="single"/>
                <w:lang w:val="en-US" w:eastAsia="zh-CN"/>
              </w:rPr>
              <w:t>游标卡尺</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外径千分尺、钢卷</w:t>
            </w:r>
            <w:r>
              <w:rPr>
                <w:rFonts w:hint="eastAsia" w:ascii="Times New Roman" w:hAnsi="Times New Roman" w:eastAsia="宋体" w:cs="Times New Roman"/>
                <w:szCs w:val="21"/>
                <w:u w:val="single"/>
              </w:rPr>
              <w:t>尺</w:t>
            </w:r>
            <w:r>
              <w:rPr>
                <w:rFonts w:hint="eastAsia"/>
                <w:u w:val="single"/>
              </w:rPr>
              <w:t xml:space="preserve"> （列举1~4种）</w:t>
            </w:r>
          </w:p>
          <w:p>
            <w:pPr>
              <w:shd w:val="clear" w:color="auto" w:fill="C7DAF1" w:themeFill="text2" w:themeFillTint="32"/>
              <w:rPr>
                <w:u w:val="single"/>
              </w:rPr>
            </w:pPr>
            <w:r>
              <w:rPr>
                <w:rFonts w:hint="eastAsia"/>
              </w:rPr>
              <w:t>计量器具管理：进行了定期校准/检定 ■未进行定期校准/检定的有：</w:t>
            </w:r>
            <w:r>
              <w:rPr>
                <w:rFonts w:hint="eastAsia" w:ascii="Times New Roman" w:hAnsi="Times New Roman" w:eastAsia="宋体" w:cs="Times New Roman"/>
                <w:szCs w:val="21"/>
                <w:u w:val="single"/>
                <w:lang w:val="en-US" w:eastAsia="zh-CN"/>
              </w:rPr>
              <w:t>游标卡尺</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外径千分尺、钢卷</w:t>
            </w:r>
            <w:r>
              <w:rPr>
                <w:rFonts w:hint="eastAsia" w:ascii="Times New Roman" w:hAnsi="Times New Roman" w:eastAsia="宋体" w:cs="Times New Roman"/>
                <w:szCs w:val="21"/>
                <w:u w:val="single"/>
              </w:rPr>
              <w:t>尺</w:t>
            </w:r>
            <w:r>
              <w:rPr>
                <w:rFonts w:hint="eastAsia"/>
              </w:rPr>
              <w:t xml:space="preserve"> </w:t>
            </w:r>
            <w:r>
              <w:rPr>
                <w:rFonts w:hint="eastAsia"/>
                <w:u w:val="single"/>
              </w:rPr>
              <w:t xml:space="preserve">    </w:t>
            </w:r>
            <w:r>
              <w:rPr>
                <w:rFonts w:hint="eastAsia"/>
                <w:u w:val="single"/>
                <w:lang w:val="en-US" w:eastAsia="zh-CN"/>
              </w:rPr>
              <w:t>已开具不符合进行整改。</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eastAsia="宋体"/>
                      <w:lang w:val="en-US" w:eastAsia="zh-CN"/>
                    </w:rPr>
                    <w:t>拉条</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拔丝</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直径、质量符合要求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r>
                    <w:rPr>
                      <w:rFonts w:hint="eastAsia" w:eastAsia="宋体"/>
                      <w:lang w:val="en-US" w:eastAsia="zh-CN"/>
                    </w:rPr>
                    <w:t>螺栓</w:t>
                  </w:r>
                </w:p>
              </w:tc>
              <w:tc>
                <w:tcPr>
                  <w:tcW w:w="3665" w:type="dxa"/>
                  <w:vAlign w:val="top"/>
                </w:tcPr>
                <w:p>
                  <w:pPr>
                    <w:shd w:val="clear" w:color="auto" w:fill="C7DAF1" w:themeFill="text2" w:themeFillTint="32"/>
                    <w:jc w:val="left"/>
                    <w:rPr>
                      <w:rFonts w:hint="default" w:eastAsia="宋体"/>
                      <w:lang w:val="en-US" w:eastAsia="zh-CN"/>
                    </w:rPr>
                  </w:pPr>
                  <w:r>
                    <w:rPr>
                      <w:rFonts w:hint="eastAsia" w:eastAsia="宋体"/>
                      <w:lang w:val="en-US" w:eastAsia="zh-CN"/>
                    </w:rPr>
                    <w:t>拔丝</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直径、质量符合要求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r>
                    <w:rPr>
                      <w:rFonts w:hint="eastAsia"/>
                      <w:szCs w:val="21"/>
                      <w:lang w:val="en-US" w:eastAsia="zh-CN"/>
                    </w:rPr>
                    <w:t>地脚</w:t>
                  </w:r>
                </w:p>
              </w:tc>
              <w:tc>
                <w:tcPr>
                  <w:tcW w:w="3665" w:type="dxa"/>
                  <w:vAlign w:val="top"/>
                </w:tcPr>
                <w:p>
                  <w:pPr>
                    <w:shd w:val="clear" w:color="auto" w:fill="C7DAF1" w:themeFill="text2" w:themeFillTint="32"/>
                    <w:jc w:val="left"/>
                    <w:rPr>
                      <w:rFonts w:hint="eastAsia" w:eastAsia="宋体"/>
                      <w:lang w:val="en-US" w:eastAsia="zh-CN"/>
                    </w:rPr>
                  </w:pPr>
                  <w:r>
                    <w:rPr>
                      <w:rFonts w:hint="eastAsia"/>
                      <w:lang w:val="en-US" w:eastAsia="zh-CN"/>
                    </w:rPr>
                    <w:t>拔丝</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直径、质量符合要求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r>
                    <w:rPr>
                      <w:rFonts w:hint="eastAsia"/>
                      <w:szCs w:val="21"/>
                      <w:lang w:val="en-US" w:eastAsia="zh-CN"/>
                    </w:rPr>
                    <w:t>双头</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拔丝</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直径、质量符合要求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拔丝</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bookmarkStart w:id="34" w:name="_GoBack"/>
            <w:bookmarkEnd w:id="34"/>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85BF0"/>
    <w:rsid w:val="15A83C0D"/>
    <w:rsid w:val="161A1F66"/>
    <w:rsid w:val="1B3F31E7"/>
    <w:rsid w:val="1BDF0954"/>
    <w:rsid w:val="22745DA8"/>
    <w:rsid w:val="47022DDB"/>
    <w:rsid w:val="4F154B3C"/>
    <w:rsid w:val="73B747F5"/>
    <w:rsid w:val="7A2C6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8081</Words>
  <Characters>8630</Characters>
  <Lines>150</Lines>
  <Paragraphs>42</Paragraphs>
  <TotalTime>1</TotalTime>
  <ScaleCrop>false</ScaleCrop>
  <LinksUpToDate>false</LinksUpToDate>
  <CharactersWithSpaces>9701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2022-03-29T02:29:08Z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