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0275-2022-E HSE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兴泰宏科（成都）能源装备有限公司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2022年03月25日 上午至2022年03月25日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2019-N1EMS-1242345</w:t>
            </w:r>
          </w:p>
        </w:tc>
        <w:tc>
          <w:tcPr>
            <w:tcW w:w="1140" w:type="dxa"/>
            <w:vAlign w:val="center"/>
          </w:tcPr>
          <w:p>
            <w:pPr>
              <w:spacing w:line="240" w:lineRule="exact"/>
              <w:jc w:val="center"/>
              <w:rPr>
                <w:b/>
                <w:color w:val="000000"/>
                <w:szCs w:val="21"/>
              </w:rPr>
            </w:pPr>
            <w:r>
              <w:rPr>
                <w:b/>
                <w:color w:val="000000"/>
                <w:szCs w:val="21"/>
              </w:rPr>
              <w:t>18.05.02,19.05.01B,29.10.07,34.06.00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兴泰宏科（成都）能源装备有限公司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四川省成都经济技术开发区（龙泉驿区）车城东五路200号第二号厂房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四川省成都经济技术开发区（龙泉驿区）车城东五路200号第二号厂房</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王志强</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13880170176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张寰一</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王志强</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bookmarkStart w:id="35" w:name="审核范围"/>
            <w:r>
              <w:t>E：钻采设备（完井工具（桥塞、球座、滑套）、泥浆智能监测系统）的研发、销售及技术服务所涉及场所的相关环境管理活动</w:t>
            </w:r>
          </w:p>
          <w:p>
            <w:pPr>
              <w:tabs>
                <w:tab w:val="left" w:pos="360"/>
              </w:tabs>
              <w:ind w:left="360" w:hanging="360"/>
              <w:rPr>
                <w:rFonts w:ascii="宋体" w:hAnsi="宋体"/>
                <w:b/>
                <w:color w:val="000000"/>
                <w:szCs w:val="21"/>
              </w:rPr>
            </w:pPr>
            <w:r>
              <w:t>HSE：钻采设备（完井工具（桥塞、球座、滑套）、泥浆智能监测系统）的研发、销售及技术服务</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pStyle w:val="2"/>
              <w:rPr>
                <w:rFonts w:hint="default"/>
                <w:lang w:val="en-US" w:eastAsia="zh-CN"/>
              </w:rPr>
            </w:pPr>
            <w:r>
              <w:rPr>
                <w:rFonts w:hint="eastAsia"/>
                <w:lang w:val="en-US" w:eastAsia="zh-CN"/>
              </w:rPr>
              <w:t>1、技术服务流程：</w:t>
            </w:r>
            <w:r>
              <w:rPr>
                <w:rFonts w:hint="eastAsia"/>
                <w:lang w:eastAsia="zh-CN"/>
              </w:rPr>
              <w:t>获得客户需求信息</w:t>
            </w:r>
            <w:r>
              <w:rPr>
                <w:rFonts w:hint="eastAsia"/>
                <w:lang w:val="en-US" w:eastAsia="zh-CN"/>
              </w:rPr>
              <w:t>--提供咨询服务--介绍产品--确定产品信息--签订协议--提供相关技术服务</w:t>
            </w:r>
          </w:p>
          <w:p>
            <w:pPr>
              <w:numPr>
                <w:ilvl w:val="0"/>
                <w:numId w:val="0"/>
              </w:numPr>
              <w:ind w:left="0" w:leftChars="0" w:firstLine="0" w:firstLineChars="0"/>
              <w:rPr>
                <w:rFonts w:hint="eastAsia"/>
                <w:lang w:val="en-US" w:eastAsia="zh-CN"/>
              </w:rPr>
            </w:pPr>
            <w:r>
              <w:rPr>
                <w:rFonts w:hint="eastAsia"/>
                <w:lang w:val="en-US" w:eastAsia="zh-CN"/>
              </w:rPr>
              <w:t>2、研发流程：调研客户需求--设计任务书----产品设计、测试（设计变更、优化）----设计评审---设计验证---设计确认----客户验收</w:t>
            </w:r>
          </w:p>
          <w:p>
            <w:pPr>
              <w:tabs>
                <w:tab w:val="left" w:pos="360"/>
              </w:tabs>
              <w:ind w:left="360" w:hanging="360"/>
              <w:rPr>
                <w:rFonts w:ascii="宋体"/>
                <w:color w:val="000000"/>
                <w:szCs w:val="21"/>
              </w:rPr>
            </w:pPr>
            <w:r>
              <w:rPr>
                <w:rFonts w:hint="eastAsia"/>
                <w:color w:val="000000"/>
                <w:szCs w:val="18"/>
                <w:lang w:val="en-US" w:eastAsia="zh-CN"/>
              </w:rPr>
              <w:t>3、销售流程：</w:t>
            </w:r>
            <w:r>
              <w:rPr>
                <w:rFonts w:hint="eastAsia"/>
                <w:lang w:eastAsia="zh-CN"/>
              </w:rPr>
              <w:t>获得客户需求信息</w:t>
            </w:r>
            <w:r>
              <w:rPr>
                <w:rFonts w:hint="eastAsia"/>
                <w:lang w:val="en-US" w:eastAsia="zh-CN"/>
              </w:rPr>
              <w:t>--提供咨询服务--介绍产品--确定产品信息--签订协议--交货并提供技术服务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
              <w:t>E：钻采设备（完井工具（桥塞、球座、滑套）、泥浆智能监测系统）的研发、销售及技术服务所涉及场所的相关环境管理活动</w:t>
            </w:r>
          </w:p>
          <w:p>
            <w:pPr>
              <w:spacing w:line="400" w:lineRule="exact"/>
              <w:rPr>
                <w:rFonts w:ascii="宋体" w:hAnsi="宋体"/>
                <w:b/>
                <w:color w:val="000000"/>
                <w:szCs w:val="21"/>
              </w:rPr>
            </w:pPr>
            <w:r>
              <w:t>HSE：钻采设备（完井工具（桥塞、球座、滑套）、泥浆智能监测系统）的研发、销售及技术服务</w:t>
            </w:r>
          </w:p>
        </w:tc>
        <w:tc>
          <w:tcPr>
            <w:tcW w:w="2006" w:type="dxa"/>
            <w:gridSpan w:val="3"/>
            <w:vAlign w:val="center"/>
          </w:tcPr>
          <w:p>
            <w:pPr>
              <w:spacing w:line="400" w:lineRule="exact"/>
              <w:rPr>
                <w:rFonts w:ascii="宋体" w:hAnsi="宋体"/>
                <w:b/>
                <w:color w:val="000000"/>
                <w:szCs w:val="21"/>
              </w:rPr>
            </w:pPr>
            <w:r>
              <w:rPr>
                <w:sz w:val="21"/>
                <w:szCs w:val="21"/>
              </w:rPr>
              <w:t>18.05.02,19.05.01B,29.10.07,34.06.00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四川省成都经济技术开发区（龙泉驿区）车城东五路200号第二号厂房</w:t>
            </w:r>
          </w:p>
        </w:tc>
        <w:tc>
          <w:tcPr>
            <w:tcW w:w="2267" w:type="dxa"/>
          </w:tcPr>
          <w:p>
            <w:pPr>
              <w:spacing w:before="40" w:after="40"/>
              <w:rPr>
                <w:rFonts w:eastAsia="黑体"/>
                <w:szCs w:val="21"/>
                <w:lang w:val="de-DE" w:eastAsia="ja-JP"/>
              </w:rPr>
            </w:pPr>
            <w:r>
              <w:rPr>
                <w:sz w:val="21"/>
                <w:szCs w:val="21"/>
              </w:rPr>
              <w:t>四川省成都经济技术开发区（龙泉驿区）车城东五路200号第二号厂房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35</w:t>
            </w:r>
          </w:p>
        </w:tc>
        <w:tc>
          <w:tcPr>
            <w:tcW w:w="2803" w:type="dxa"/>
            <w:vAlign w:val="center"/>
          </w:tcPr>
          <w:p>
            <w:r>
              <w:t>E：钻采设备（完井工具（桥塞、球座、滑套）、泥浆智能监测系统）的研发、销售及技术服务所涉及场所的相关环境管理活动</w:t>
            </w:r>
          </w:p>
          <w:p>
            <w:pPr>
              <w:pStyle w:val="21"/>
              <w:rPr>
                <w:rFonts w:eastAsia="黑体" w:cs="Arial"/>
                <w:sz w:val="21"/>
                <w:szCs w:val="21"/>
                <w:lang w:val="en-US" w:eastAsia="ja-JP"/>
              </w:rPr>
            </w:pPr>
            <w:r>
              <w:t>HSE：钻采设备（完井工具（桥塞、球座、滑套）、泥浆智能监测系统）的研发、销售及技术服务</w:t>
            </w:r>
          </w:p>
        </w:tc>
        <w:tc>
          <w:tcPr>
            <w:tcW w:w="669" w:type="dxa"/>
            <w:vAlign w:val="center"/>
          </w:tcPr>
          <w:p>
            <w:pPr>
              <w:spacing w:before="40" w:after="40"/>
              <w:rPr>
                <w:rFonts w:eastAsia="黑体"/>
                <w:szCs w:val="21"/>
                <w:lang w:eastAsia="ja-JP"/>
              </w:rPr>
            </w:pPr>
            <w:r>
              <w:rPr>
                <w:rFonts w:hint="eastAsia" w:ascii="宋体" w:hAnsi="宋体"/>
                <w:b/>
                <w:sz w:val="21"/>
                <w:szCs w:val="21"/>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MS Gothic" w:hAnsi="MS Gothic"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30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2021年1</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30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2021年12月10日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w:t>
            </w:r>
            <w:r>
              <w:rPr>
                <w:rFonts w:hint="eastAsia" w:ascii="宋体"/>
                <w:color w:val="000000"/>
                <w:spacing w:val="-10"/>
                <w:szCs w:val="21"/>
                <w:lang w:eastAsia="zh-CN"/>
              </w:rPr>
              <w:t>□</w:t>
            </w:r>
            <w:r>
              <w:rPr>
                <w:rFonts w:hint="eastAsia" w:ascii="宋体"/>
                <w:color w:val="000000"/>
                <w:spacing w:val="-10"/>
                <w:szCs w:val="21"/>
              </w:rPr>
              <w:t>污染物治疗设施、</w:t>
            </w:r>
            <w:r>
              <w:rPr>
                <w:rFonts w:hint="eastAsia" w:ascii="宋体"/>
                <w:color w:val="000000"/>
                <w:spacing w:val="-10"/>
                <w:szCs w:val="21"/>
                <w:lang w:eastAsia="zh-CN"/>
              </w:rPr>
              <w:t>□</w:t>
            </w:r>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2022-03-</w:t>
            </w:r>
            <w:bookmarkEnd w:id="36"/>
            <w:r>
              <w:rPr>
                <w:rFonts w:hint="eastAsia" w:ascii="宋体"/>
                <w:b/>
                <w:color w:val="000000"/>
                <w:szCs w:val="21"/>
                <w:lang w:val="en-US" w:eastAsia="zh-CN"/>
              </w:rPr>
              <w:t>28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
              <w:t>E：钻采设备（完井工具（桥塞、球座、滑套）、泥浆智能监测系统）的研发、销售及技术服务所涉及场所的相关环境管理活动</w:t>
            </w:r>
          </w:p>
          <w:p>
            <w:pPr>
              <w:spacing w:line="400" w:lineRule="exact"/>
              <w:rPr>
                <w:rFonts w:ascii="宋体" w:hAnsi="宋体"/>
                <w:b/>
                <w:color w:val="000000"/>
                <w:szCs w:val="21"/>
              </w:rPr>
            </w:pPr>
            <w:r>
              <w:t>HSE：钻采设备（完井工具（桥塞、球座、滑套）、泥浆智能监测系统）的研发、销售及技术服务</w:t>
            </w:r>
          </w:p>
        </w:tc>
        <w:tc>
          <w:tcPr>
            <w:tcW w:w="1541" w:type="dxa"/>
            <w:vAlign w:val="center"/>
          </w:tcPr>
          <w:p>
            <w:pPr>
              <w:spacing w:line="400" w:lineRule="exact"/>
              <w:rPr>
                <w:rFonts w:ascii="宋体" w:hAnsi="宋体"/>
                <w:b/>
                <w:color w:val="000000"/>
                <w:szCs w:val="21"/>
              </w:rPr>
            </w:pPr>
            <w:r>
              <w:rPr>
                <w:sz w:val="21"/>
                <w:szCs w:val="21"/>
              </w:rPr>
              <w:t>18.05.02,19.05.01B,29.10.07,34.06.00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1800860</wp:posOffset>
            </wp:positionH>
            <wp:positionV relativeFrom="paragraph">
              <wp:posOffset>279400</wp:posOffset>
            </wp:positionV>
            <wp:extent cx="548640" cy="381000"/>
            <wp:effectExtent l="0" t="0" r="1016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6"/>
                    <a:stretch>
                      <a:fillRect/>
                    </a:stretch>
                  </pic:blipFill>
                  <pic:spPr>
                    <a:xfrm>
                      <a:off x="0" y="0"/>
                      <a:ext cx="548640" cy="38100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2022.3.25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749300</wp:posOffset>
                  </wp:positionH>
                  <wp:positionV relativeFrom="paragraph">
                    <wp:posOffset>135890</wp:posOffset>
                  </wp:positionV>
                  <wp:extent cx="548640" cy="381000"/>
                  <wp:effectExtent l="0" t="0" r="10160" b="0"/>
                  <wp:wrapNone/>
                  <wp:docPr id="7" name="图片 7"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f0a148c841e25e38dc506c6d64a9c4"/>
                          <pic:cNvPicPr>
                            <a:picLocks noChangeAspect="1"/>
                          </pic:cNvPicPr>
                        </pic:nvPicPr>
                        <pic:blipFill>
                          <a:blip r:embed="rId6"/>
                          <a:stretch>
                            <a:fillRect/>
                          </a:stretch>
                        </pic:blipFill>
                        <pic:spPr>
                          <a:xfrm>
                            <a:off x="0" y="0"/>
                            <a:ext cx="548640" cy="38100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2022年3月25日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2022年3月25日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579120</wp:posOffset>
                  </wp:positionH>
                  <wp:positionV relativeFrom="paragraph">
                    <wp:posOffset>204470</wp:posOffset>
                  </wp:positionV>
                  <wp:extent cx="548640" cy="381000"/>
                  <wp:effectExtent l="0" t="0" r="10160" b="0"/>
                  <wp:wrapNone/>
                  <wp:docPr id="8" name="图片 8"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f0a148c841e25e38dc506c6d64a9c4"/>
                          <pic:cNvPicPr>
                            <a:picLocks noChangeAspect="1"/>
                          </pic:cNvPicPr>
                        </pic:nvPicPr>
                        <pic:blipFill>
                          <a:blip r:embed="rId6"/>
                          <a:stretch>
                            <a:fillRect/>
                          </a:stretch>
                        </pic:blipFill>
                        <pic:spPr>
                          <a:xfrm>
                            <a:off x="0" y="0"/>
                            <a:ext cx="548640" cy="381000"/>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2022年3月25日</w:t>
            </w: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5A142F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7599</Words>
  <Characters>8278</Characters>
  <Lines>67</Lines>
  <Paragraphs>18</Paragraphs>
  <TotalTime>0</TotalTime>
  <ScaleCrop>false</ScaleCrop>
  <LinksUpToDate>false</LinksUpToDate>
  <CharactersWithSpaces>8344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2022-03-30T05:30:08Z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