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0430-2021-EnMS-2022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兰州城关物业服务集团有限公司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lang w:val="en-US" w:eastAsia="zh-CN"/>
        </w:rPr>
        <w:t>能源</w:t>
      </w:r>
      <w:r>
        <w:rPr>
          <w:rFonts w:hint="eastAsia"/>
          <w:sz w:val="28"/>
          <w:szCs w:val="28"/>
        </w:rPr>
        <w:t>管理体系（</w:t>
      </w:r>
      <w:r>
        <w:rPr>
          <w:sz w:val="28"/>
          <w:szCs w:val="28"/>
        </w:rPr>
        <w:t>E</w:t>
      </w:r>
      <w:r>
        <w:rPr>
          <w:rFonts w:hint="eastAsia"/>
          <w:sz w:val="28"/>
          <w:szCs w:val="28"/>
          <w:lang w:val="en-US" w:eastAsia="zh-CN"/>
        </w:rPr>
        <w:t>n</w:t>
      </w:r>
      <w:r>
        <w:rPr>
          <w:sz w:val="28"/>
          <w:szCs w:val="28"/>
        </w:rPr>
        <w:t>MS</w:t>
      </w:r>
      <w:r>
        <w:rPr>
          <w:rFonts w:hint="eastAsia"/>
          <w:sz w:val="28"/>
          <w:szCs w:val="28"/>
        </w:rPr>
        <w:t>）</w:t>
      </w:r>
    </w:p>
    <w:p>
      <w:pPr>
        <w:pStyle w:val="2"/>
      </w:pP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587"/>
        <w:gridCol w:w="835"/>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兰州城关物业服务集团有限公司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452" w:type="dxa"/>
            <w:gridSpan w:val="3"/>
          </w:tcPr>
          <w:p>
            <w:r>
              <w:rPr>
                <w:rFonts w:hint="eastAsia"/>
                <w:sz w:val="21"/>
                <w:szCs w:val="21"/>
              </w:rPr>
              <w:t>甘肃省兰州市城关区</w:t>
            </w:r>
            <w:r>
              <w:rPr>
                <w:rFonts w:hint="eastAsia"/>
                <w:sz w:val="21"/>
                <w:szCs w:val="21"/>
                <w:lang w:val="en-US" w:eastAsia="zh-CN"/>
              </w:rPr>
              <w:t>临夏路11号金达商务大夏20、21层</w:t>
            </w:r>
          </w:p>
        </w:tc>
        <w:tc>
          <w:tcPr>
            <w:tcW w:w="835" w:type="dxa"/>
            <w:vMerge w:val="restart"/>
            <w:vAlign w:val="center"/>
          </w:tcPr>
          <w:p>
            <w:r>
              <w:rPr>
                <w:rFonts w:hint="eastAsia"/>
              </w:rPr>
              <w:t>邮编</w:t>
            </w:r>
          </w:p>
        </w:tc>
        <w:tc>
          <w:tcPr>
            <w:tcW w:w="1771" w:type="dxa"/>
          </w:tcPr>
          <w:p>
            <w:bookmarkStart w:id="6" w:name="注册邮编"/>
            <w:r>
              <w:t>730030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452" w:type="dxa"/>
            <w:gridSpan w:val="3"/>
          </w:tcPr>
          <w:p>
            <w:r>
              <w:rPr>
                <w:rFonts w:hint="eastAsia"/>
                <w:sz w:val="21"/>
                <w:szCs w:val="21"/>
              </w:rPr>
              <w:t>甘肃省兰州市城关区</w:t>
            </w:r>
            <w:r>
              <w:rPr>
                <w:rFonts w:hint="eastAsia"/>
                <w:sz w:val="21"/>
                <w:szCs w:val="21"/>
                <w:lang w:val="en-US" w:eastAsia="zh-CN"/>
              </w:rPr>
              <w:t>临夏路11号金达商务大夏20、21层</w:t>
            </w:r>
          </w:p>
        </w:tc>
        <w:tc>
          <w:tcPr>
            <w:tcW w:w="835" w:type="dxa"/>
            <w:vMerge w:val="continue"/>
            <w:vAlign w:val="center"/>
          </w:tcPr>
          <w:p/>
        </w:tc>
        <w:tc>
          <w:tcPr>
            <w:tcW w:w="1771" w:type="dxa"/>
          </w:tcPr>
          <w:p>
            <w:bookmarkStart w:id="7" w:name="办公邮编"/>
            <w:r>
              <w:t>730030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冯静</w:t>
            </w:r>
            <w:bookmarkEnd w:id="8"/>
          </w:p>
        </w:tc>
        <w:tc>
          <w:tcPr>
            <w:tcW w:w="1313" w:type="dxa"/>
            <w:vAlign w:val="center"/>
          </w:tcPr>
          <w:p>
            <w:r>
              <w:rPr>
                <w:rFonts w:hint="eastAsia"/>
              </w:rPr>
              <w:t>电话.</w:t>
            </w:r>
          </w:p>
        </w:tc>
        <w:tc>
          <w:tcPr>
            <w:tcW w:w="2587" w:type="dxa"/>
            <w:vAlign w:val="center"/>
          </w:tcPr>
          <w:p>
            <w:bookmarkStart w:id="9" w:name="联系人电话"/>
            <w:r>
              <w:t>19809316456</w:t>
            </w:r>
            <w:bookmarkEnd w:id="9"/>
          </w:p>
        </w:tc>
        <w:tc>
          <w:tcPr>
            <w:tcW w:w="835"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杨佳林</w:t>
            </w:r>
            <w:bookmarkEnd w:id="11"/>
          </w:p>
        </w:tc>
        <w:tc>
          <w:tcPr>
            <w:tcW w:w="1313" w:type="dxa"/>
            <w:vAlign w:val="center"/>
          </w:tcPr>
          <w:p>
            <w:r>
              <w:rPr>
                <w:rFonts w:hint="eastAsia"/>
              </w:rPr>
              <w:t>管理者代表</w:t>
            </w:r>
          </w:p>
        </w:tc>
        <w:tc>
          <w:tcPr>
            <w:tcW w:w="2587" w:type="dxa"/>
          </w:tcPr>
          <w:p>
            <w:bookmarkStart w:id="12" w:name="管理者代表"/>
            <w:r>
              <w:t>冯静</w:t>
            </w:r>
            <w:bookmarkEnd w:id="12"/>
          </w:p>
        </w:tc>
        <w:tc>
          <w:tcPr>
            <w:tcW w:w="835"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center"/>
              <w:rPr>
                <w:rFonts w:hint="eastAsia"/>
                <w:lang w:val="en-US" w:eastAsia="zh-CN"/>
              </w:rPr>
            </w:pPr>
            <w:r>
              <w:rPr>
                <w:rFonts w:hint="eastAsia"/>
                <w:lang w:val="en-US" w:eastAsia="zh-CN"/>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lang w:val="en-US" w:eastAsia="zh-CN"/>
              </w:rPr>
              <w:t>（夜班情况：夜班有门卫保安、消防控制。）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bCs/>
                <w:szCs w:val="21"/>
              </w:rPr>
              <w:t>服务过程策划→投标洽谈→签到合同→人员配置→提供物业服务→处理投诉、业主回访→评价、改进服务质量</w:t>
            </w:r>
            <w:r>
              <w:rPr>
                <w:rFonts w:hint="eastAsia" w:ascii="宋体" w:hAnsi="宋体"/>
                <w:bCs/>
                <w:color w:val="262626"/>
                <w:szCs w:val="21"/>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1650"/>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4"/>
            <w:tcMar>
              <w:left w:w="113" w:type="dxa"/>
            </w:tcMar>
          </w:tcPr>
          <w:p>
            <w:bookmarkStart w:id="13" w:name="审核日期"/>
            <w:r>
              <w:rPr>
                <w:rFonts w:hint="eastAsia"/>
              </w:rPr>
              <w:t>2022年04月06日 上午至2022年04月07日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4"/>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2" w:hRule="exact"/>
        </w:trPr>
        <w:tc>
          <w:tcPr>
            <w:tcW w:w="1632" w:type="dxa"/>
          </w:tcPr>
          <w:p>
            <w:r>
              <w:rPr>
                <w:rFonts w:hint="eastAsia"/>
              </w:rPr>
              <w:t>审核准则</w:t>
            </w:r>
          </w:p>
          <w:p/>
        </w:tc>
        <w:tc>
          <w:tcPr>
            <w:tcW w:w="7831" w:type="dxa"/>
            <w:gridSpan w:val="4"/>
            <w:tcMar>
              <w:left w:w="113" w:type="dxa"/>
            </w:tcMar>
          </w:tcPr>
          <w:p>
            <w:pPr>
              <w:rPr>
                <w:rFonts w:hint="eastAsia" w:ascii="Times New Roman" w:hAnsi="Times New Roman" w:cs="Times New Roman"/>
                <w:lang w:val="de-DE"/>
              </w:rPr>
            </w:pPr>
            <w:r>
              <w:rPr>
                <w:rFonts w:hint="eastAsia" w:ascii="Times New Roman" w:hAnsi="Times New Roman" w:cs="Times New Roman"/>
                <w:lang w:val="de-DE" w:eastAsia="zh-CN"/>
              </w:rPr>
              <w:t>☑</w:t>
            </w:r>
            <w:r>
              <w:rPr>
                <w:rFonts w:hint="eastAsia" w:ascii="Times New Roman" w:hAnsi="Times New Roman" w:cs="Times New Roman"/>
                <w:lang w:val="de-DE"/>
              </w:rPr>
              <w:t xml:space="preserve">GB/T 23331-2020/ISO 50001:2018  </w:t>
            </w:r>
          </w:p>
          <w:p>
            <w:pPr>
              <w:rPr>
                <w:rFonts w:hint="eastAsia" w:ascii="Times New Roman" w:hAnsi="Times New Roman" w:cs="Times New Roman"/>
                <w:lang w:val="de-DE"/>
              </w:rPr>
            </w:pPr>
            <w:r>
              <w:rPr>
                <w:rFonts w:hint="eastAsia" w:ascii="Times New Roman" w:hAnsi="Times New Roman" w:cs="Times New Roman"/>
                <w:lang w:val="de-DE" w:eastAsia="zh-CN"/>
              </w:rPr>
              <w:t>☑</w:t>
            </w:r>
            <w:r>
              <w:rPr>
                <w:rFonts w:hint="eastAsia" w:ascii="Times New Roman" w:hAnsi="Times New Roman" w:cs="Times New Roman"/>
                <w:lang w:val="de-DE"/>
              </w:rPr>
              <w:t xml:space="preserve">RB/T </w:t>
            </w:r>
            <w:r>
              <w:rPr>
                <w:rFonts w:hint="eastAsia" w:ascii="Times New Roman" w:hAnsi="Times New Roman" w:cs="Times New Roman"/>
                <w:lang w:val="en-US" w:eastAsia="zh-CN"/>
              </w:rPr>
              <w:t>107-2013</w:t>
            </w:r>
            <w:r>
              <w:rPr>
                <w:rFonts w:hint="eastAsia" w:ascii="Times New Roman" w:hAnsi="Times New Roman" w:cs="Times New Roman"/>
                <w:lang w:val="de-DE"/>
              </w:rPr>
              <w:t xml:space="preserve"> </w:t>
            </w:r>
            <w:r>
              <w:rPr>
                <w:rFonts w:hint="eastAsia" w:ascii="Times New Roman" w:hAnsi="Times New Roman" w:cs="Times New Roman"/>
                <w:lang w:val="en-US" w:eastAsia="zh-CN"/>
              </w:rPr>
              <w:t>能源管理体系 公共建筑管理组织认证要求</w:t>
            </w:r>
            <w:r>
              <w:rPr>
                <w:rFonts w:hint="eastAsia" w:ascii="Times New Roman" w:hAnsi="Times New Roman" w:cs="Times New Roman"/>
                <w:lang w:val="de-DE"/>
              </w:rPr>
              <w:t xml:space="preserve"> </w:t>
            </w:r>
          </w:p>
          <w:p>
            <w:pPr>
              <w:rPr>
                <w:rFonts w:hint="eastAsia" w:ascii="Times New Roman" w:hAnsi="Times New Roman" w:cs="Times New Roman"/>
                <w:lang w:val="de-DE"/>
              </w:rPr>
            </w:pPr>
            <w:r>
              <w:rPr>
                <w:rFonts w:hint="eastAsia" w:ascii="Times New Roman" w:hAnsi="Times New Roman" w:cs="Times New Roman"/>
                <w:lang w:val="de-DE" w:eastAsia="zh-CN"/>
              </w:rPr>
              <w:t>☑</w:t>
            </w:r>
            <w:r>
              <w:rPr>
                <w:rFonts w:hint="eastAsia" w:ascii="Times New Roman" w:hAnsi="Times New Roman" w:cs="Times New Roman"/>
                <w:lang w:val="de-DE"/>
              </w:rPr>
              <w:t>受审核方管理体系成文信息□顾客要求</w:t>
            </w:r>
          </w:p>
          <w:p>
            <w:pPr>
              <w:rPr>
                <w:rFonts w:hint="eastAsia" w:ascii="Times New Roman" w:hAnsi="Times New Roman" w:cs="Times New Roman"/>
                <w:lang w:val="de-DE"/>
              </w:rPr>
            </w:pPr>
            <w:r>
              <w:rPr>
                <w:rFonts w:hint="eastAsia" w:ascii="Times New Roman" w:hAnsi="Times New Roman" w:cs="Times New Roman"/>
                <w:lang w:val="de-DE" w:eastAsia="zh-CN"/>
              </w:rPr>
              <w:t>☑</w:t>
            </w:r>
            <w:r>
              <w:rPr>
                <w:rFonts w:hint="eastAsia" w:ascii="Times New Roman" w:hAnsi="Times New Roman" w:cs="Times New Roman"/>
                <w:lang w:val="de-DE"/>
              </w:rPr>
              <w:t>适用于受审核方的法律法规及其他要求</w:t>
            </w:r>
          </w:p>
          <w:p>
            <w:pPr>
              <w:rPr>
                <w:rFonts w:hint="eastAsia" w:ascii="Times New Roman" w:hAnsi="Times New Roman" w:cs="Times New Roman"/>
                <w:lang w:val="de-DE"/>
              </w:rPr>
            </w:pPr>
            <w:r>
              <w:rPr>
                <w:rFonts w:hint="eastAsia" w:ascii="Times New Roman" w:hAnsi="Times New Roman" w:cs="Times New Roman"/>
                <w:lang w:val="de-DE" w:eastAsia="zh-CN"/>
              </w:rPr>
              <w:t>☑</w:t>
            </w:r>
            <w:r>
              <w:rPr>
                <w:rFonts w:hint="eastAsia" w:ascii="Times New Roman" w:hAnsi="Times New Roman" w:cs="Times New Roman"/>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4"/>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4"/>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r>
              <w:rPr>
                <w:rFonts w:hint="eastAsia"/>
              </w:rPr>
              <w:t>一</w:t>
            </w:r>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rPr>
                <w:rFonts w:hint="eastAsia" w:ascii="宋体" w:hAnsi="Times New Roman" w:eastAsia="宋体" w:cs="Times New Roman"/>
                <w:b/>
                <w:bCs/>
                <w:color w:val="0000FF"/>
                <w:spacing w:val="10"/>
                <w:kern w:val="2"/>
                <w:sz w:val="21"/>
                <w:szCs w:val="21"/>
                <w:lang w:val="en-US" w:eastAsia="zh-CN" w:bidi="ar-SA"/>
              </w:rPr>
            </w:pPr>
            <w:r>
              <w:rPr>
                <w:rFonts w:hint="eastAsia" w:ascii="宋体" w:hAnsi="Times New Roman" w:eastAsia="宋体" w:cs="Times New Roman"/>
                <w:b/>
                <w:bCs/>
                <w:color w:val="0000FF"/>
                <w:spacing w:val="10"/>
                <w:kern w:val="2"/>
                <w:sz w:val="21"/>
                <w:szCs w:val="21"/>
                <w:lang w:val="en-US" w:eastAsia="zh-CN" w:bidi="ar-SA"/>
              </w:rPr>
              <w:t>周涛：山东省济宁市家中</w:t>
            </w:r>
          </w:p>
          <w:p>
            <w:pPr>
              <w:pStyle w:val="2"/>
              <w:rPr>
                <w:rFonts w:hint="default" w:ascii="宋体" w:hAnsi="Times New Roman" w:eastAsia="宋体" w:cs="Times New Roman"/>
                <w:b/>
                <w:bCs/>
                <w:color w:val="0000FF"/>
                <w:spacing w:val="10"/>
                <w:kern w:val="2"/>
                <w:sz w:val="21"/>
                <w:szCs w:val="21"/>
                <w:lang w:val="en-US" w:eastAsia="zh-CN" w:bidi="ar-SA"/>
              </w:rPr>
            </w:pPr>
            <w:r>
              <w:rPr>
                <w:rFonts w:hint="eastAsia" w:ascii="宋体" w:hAnsi="Times New Roman" w:eastAsia="宋体" w:cs="Times New Roman"/>
                <w:b/>
                <w:bCs/>
                <w:color w:val="0000FF"/>
                <w:spacing w:val="10"/>
                <w:kern w:val="2"/>
                <w:sz w:val="21"/>
                <w:szCs w:val="21"/>
                <w:lang w:val="en-US" w:eastAsia="zh-CN" w:bidi="ar-SA"/>
              </w:rPr>
              <w:t>安涛：甘肃省兰州市家中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6266" w:type="dxa"/>
            <w:gridSpan w:val="3"/>
            <w:vMerge w:val="restart"/>
            <w:vAlign w:val="center"/>
          </w:tcPr>
          <w:p>
            <w:bookmarkStart w:id="23" w:name="审核范围"/>
            <w:r>
              <w:t>物业服务涉及的能源管理活动</w:t>
            </w:r>
            <w:bookmarkEnd w:id="23"/>
          </w:p>
        </w:tc>
        <w:tc>
          <w:tcPr>
            <w:tcW w:w="156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2" w:type="dxa"/>
            <w:vMerge w:val="continue"/>
            <w:vAlign w:val="center"/>
          </w:tcPr>
          <w:p/>
        </w:tc>
        <w:tc>
          <w:tcPr>
            <w:tcW w:w="6266" w:type="dxa"/>
            <w:gridSpan w:val="3"/>
            <w:vMerge w:val="continue"/>
            <w:vAlign w:val="center"/>
          </w:tcPr>
          <w:p/>
        </w:tc>
        <w:tc>
          <w:tcPr>
            <w:tcW w:w="1565" w:type="dxa"/>
            <w:vAlign w:val="center"/>
          </w:tcPr>
          <w:p>
            <w:bookmarkStart w:id="24" w:name="专业代码"/>
            <w:r>
              <w:t>2.10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4"/>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highlight w:val="none"/>
                <w:lang w:val="en-US" w:eastAsia="zh-CN"/>
              </w:rPr>
              <w:t>2020</w:t>
            </w:r>
            <w:r>
              <w:rPr>
                <w:rFonts w:hint="eastAsia"/>
                <w:highlight w:val="none"/>
              </w:rPr>
              <w:t>年</w:t>
            </w:r>
            <w:r>
              <w:rPr>
                <w:rFonts w:hint="eastAsia"/>
                <w:highlight w:val="none"/>
                <w:lang w:val="en-US" w:eastAsia="zh-CN"/>
              </w:rPr>
              <w:t>10</w:t>
            </w:r>
            <w:r>
              <w:rPr>
                <w:rFonts w:hint="eastAsia"/>
                <w:highlight w:val="none"/>
              </w:rPr>
              <w:t xml:space="preserve">月 </w:t>
            </w:r>
            <w:r>
              <w:rPr>
                <w:rFonts w:hint="eastAsia"/>
                <w:highlight w:val="none"/>
                <w:lang w:val="en-US" w:eastAsia="zh-CN"/>
              </w:rPr>
              <w:t>6</w:t>
            </w:r>
            <w:r>
              <w:rPr>
                <w:rFonts w:hint="eastAsia"/>
                <w:highlight w:val="none"/>
              </w:rPr>
              <w:t>日</w:t>
            </w:r>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gridSpan w:val="2"/>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21</w:t>
            </w:r>
            <w:r>
              <w:rPr>
                <w:rFonts w:hint="eastAsia"/>
              </w:rPr>
              <w:t>日</w:t>
            </w:r>
            <w:r>
              <w:rPr>
                <w:rFonts w:hint="eastAsia"/>
                <w:lang w:val="en-US" w:eastAsia="zh-CN"/>
              </w:rPr>
              <w:t>上午</w:t>
            </w:r>
            <w:r>
              <w:rPr>
                <w:rFonts w:hint="eastAsia"/>
              </w:rPr>
              <w:t>：至</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24</w:t>
            </w:r>
            <w:r>
              <w:rPr>
                <w:rFonts w:hint="eastAsia"/>
              </w:rPr>
              <w:t>日</w:t>
            </w:r>
            <w:r>
              <w:rPr>
                <w:rFonts w:hint="eastAsia"/>
                <w:lang w:val="en-US" w:eastAsia="zh-CN"/>
              </w:rPr>
              <w:t>下午</w:t>
            </w:r>
          </w:p>
        </w:tc>
        <w:tc>
          <w:tcPr>
            <w:tcW w:w="1883" w:type="dxa"/>
            <w:vAlign w:val="center"/>
          </w:tcPr>
          <w:p>
            <w:r>
              <w:rPr>
                <w:rFonts w:hint="eastAsia"/>
              </w:rPr>
              <w:t>认证证书有效期</w:t>
            </w:r>
          </w:p>
          <w:p>
            <w:r>
              <w:rPr>
                <w:rFonts w:hint="eastAsia"/>
              </w:rPr>
              <w:t>（初审除外）</w:t>
            </w:r>
          </w:p>
        </w:tc>
        <w:tc>
          <w:tcPr>
            <w:tcW w:w="3215" w:type="dxa"/>
            <w:gridSpan w:val="2"/>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57"/>
        <w:gridCol w:w="3513"/>
        <w:gridCol w:w="654"/>
        <w:gridCol w:w="1692"/>
        <w:gridCol w:w="12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457" w:type="dxa"/>
            <w:shd w:val="clear" w:color="auto" w:fill="F3F3F3"/>
            <w:tcMar>
              <w:left w:w="57" w:type="dxa"/>
              <w:right w:w="57" w:type="dxa"/>
            </w:tcMar>
          </w:tcPr>
          <w:p>
            <w:r>
              <w:rPr>
                <w:rFonts w:hint="eastAsia"/>
              </w:rPr>
              <w:t>组织名称及注册场所地址</w:t>
            </w:r>
          </w:p>
        </w:tc>
        <w:tc>
          <w:tcPr>
            <w:tcW w:w="3513" w:type="dxa"/>
            <w:shd w:val="clear" w:color="auto" w:fill="F3F3F3"/>
          </w:tcPr>
          <w:p>
            <w:r>
              <w:rPr>
                <w:rFonts w:hint="eastAsia"/>
              </w:rPr>
              <w:t>经营场所的地址</w:t>
            </w:r>
          </w:p>
          <w:p>
            <w:r>
              <w:rPr>
                <w:rFonts w:hint="eastAsia"/>
              </w:rPr>
              <w:t>（多现场和临时现场）</w:t>
            </w:r>
          </w:p>
        </w:tc>
        <w:tc>
          <w:tcPr>
            <w:tcW w:w="654" w:type="dxa"/>
            <w:shd w:val="clear" w:color="auto" w:fill="F3F3F3"/>
            <w:tcMar>
              <w:left w:w="57" w:type="dxa"/>
              <w:right w:w="57" w:type="dxa"/>
            </w:tcMar>
          </w:tcPr>
          <w:p>
            <w:r>
              <w:rPr>
                <w:rFonts w:hint="eastAsia"/>
              </w:rPr>
              <w:t>员工人数</w:t>
            </w:r>
          </w:p>
        </w:tc>
        <w:tc>
          <w:tcPr>
            <w:tcW w:w="1692" w:type="dxa"/>
            <w:shd w:val="clear" w:color="auto" w:fill="F3F3F3"/>
            <w:tcMar>
              <w:left w:w="57" w:type="dxa"/>
              <w:right w:w="57" w:type="dxa"/>
            </w:tcMar>
          </w:tcPr>
          <w:p>
            <w:r>
              <w:rPr>
                <w:rFonts w:hint="eastAsia"/>
              </w:rPr>
              <w:t>审核范围（产品和过程）</w:t>
            </w:r>
          </w:p>
          <w:p>
            <w:r>
              <w:rPr>
                <w:rFonts w:hint="eastAsia"/>
              </w:rPr>
              <w:t>（注：FSMS/HACCP要明确到车间）</w:t>
            </w:r>
          </w:p>
        </w:tc>
        <w:tc>
          <w:tcPr>
            <w:tcW w:w="12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457" w:type="dxa"/>
          </w:tcPr>
          <w:p>
            <w:pPr>
              <w:rPr>
                <w:rFonts w:hint="default" w:eastAsia="宋体"/>
                <w:color w:val="000000"/>
                <w:szCs w:val="21"/>
                <w:lang w:val="en-US" w:eastAsia="zh-CN"/>
              </w:rPr>
            </w:pPr>
            <w:r>
              <w:rPr>
                <w:rFonts w:hint="eastAsia"/>
                <w:color w:val="000000"/>
                <w:szCs w:val="21"/>
                <w:lang w:eastAsia="zh-CN"/>
              </w:rPr>
              <w:t>兰州城关物业服务集团有限公司</w:t>
            </w:r>
            <w:r>
              <w:rPr>
                <w:rFonts w:hint="eastAsia"/>
                <w:color w:val="000000"/>
                <w:szCs w:val="21"/>
                <w:lang w:val="en-US" w:eastAsia="zh-CN"/>
              </w:rPr>
              <w:t>/</w:t>
            </w:r>
          </w:p>
          <w:p>
            <w:pPr>
              <w:rPr>
                <w:rFonts w:hint="eastAsia" w:eastAsia="宋体"/>
                <w:lang w:val="en-US" w:eastAsia="zh-CN"/>
              </w:rPr>
            </w:pPr>
            <w:r>
              <w:rPr>
                <w:rFonts w:hint="eastAsia" w:ascii="Times New Roman" w:hAnsi="Times New Roman" w:cs="Times New Roman"/>
                <w:lang w:val="en-US" w:eastAsia="zh-CN"/>
              </w:rPr>
              <w:t>甘肃省兰州市城关区临夏路11号金达商务大夏20、21层</w:t>
            </w:r>
          </w:p>
        </w:tc>
        <w:tc>
          <w:tcPr>
            <w:tcW w:w="3513" w:type="dxa"/>
          </w:tcPr>
          <w:p>
            <w:pPr>
              <w:rPr>
                <w:rFonts w:hint="eastAsia"/>
                <w:lang w:val="de-DE" w:eastAsia="zh-CN"/>
              </w:rPr>
            </w:pPr>
            <w:r>
              <w:rPr>
                <w:rFonts w:hint="eastAsia"/>
                <w:lang w:val="en-US" w:eastAsia="zh-CN"/>
              </w:rPr>
              <w:t>1、</w:t>
            </w:r>
            <w:r>
              <w:rPr>
                <w:rFonts w:hint="eastAsia"/>
                <w:sz w:val="21"/>
                <w:szCs w:val="21"/>
              </w:rPr>
              <w:t>甘肃省兰州市城关区</w:t>
            </w:r>
            <w:r>
              <w:rPr>
                <w:rFonts w:hint="eastAsia"/>
                <w:sz w:val="21"/>
                <w:szCs w:val="21"/>
                <w:lang w:val="en-US" w:eastAsia="zh-CN"/>
              </w:rPr>
              <w:t>临夏路11号金达商务大夏20、21层</w:t>
            </w:r>
            <w:r>
              <w:rPr>
                <w:rFonts w:hint="eastAsia"/>
                <w:lang w:val="de-DE" w:eastAsia="zh-CN"/>
              </w:rPr>
              <w:t>。（</w:t>
            </w:r>
            <w:r>
              <w:rPr>
                <w:rFonts w:hint="eastAsia"/>
                <w:lang w:val="en-US" w:eastAsia="zh-CN"/>
              </w:rPr>
              <w:t>公司总部</w:t>
            </w:r>
            <w:r>
              <w:rPr>
                <w:rFonts w:hint="eastAsia"/>
                <w:lang w:val="de-DE" w:eastAsia="zh-CN"/>
              </w:rPr>
              <w:t>）</w:t>
            </w:r>
          </w:p>
          <w:p>
            <w:pPr>
              <w:rPr>
                <w:rFonts w:hint="eastAsia"/>
                <w:lang w:val="en-US" w:eastAsia="zh-CN"/>
              </w:rPr>
            </w:pPr>
            <w:r>
              <w:rPr>
                <w:rFonts w:hint="eastAsia"/>
                <w:lang w:val="en-US" w:eastAsia="zh-CN"/>
              </w:rPr>
              <w:t>2、兰州东方红广场项目部.</w:t>
            </w:r>
          </w:p>
          <w:p>
            <w:pPr>
              <w:rPr>
                <w:rFonts w:hint="eastAsia"/>
                <w:lang w:val="en-US" w:eastAsia="zh-CN"/>
              </w:rPr>
            </w:pPr>
            <w:r>
              <w:rPr>
                <w:rFonts w:hint="eastAsia"/>
                <w:lang w:val="en-US" w:eastAsia="zh-CN"/>
              </w:rPr>
              <w:t>3、兰州市财政局物业项目部。</w:t>
            </w:r>
          </w:p>
          <w:p>
            <w:pPr>
              <w:rPr>
                <w:rFonts w:hint="eastAsia"/>
                <w:lang w:val="en-US" w:eastAsia="zh-CN"/>
              </w:rPr>
            </w:pPr>
            <w:r>
              <w:rPr>
                <w:rFonts w:hint="eastAsia"/>
                <w:lang w:val="en-US" w:eastAsia="zh-CN"/>
              </w:rPr>
              <w:t>4、兰州大学附属二院物业项目部物业项目部。</w:t>
            </w:r>
          </w:p>
          <w:p>
            <w:pPr>
              <w:rPr>
                <w:rFonts w:hint="default"/>
                <w:lang w:val="en-US" w:eastAsia="ja-JP"/>
              </w:rPr>
            </w:pPr>
            <w:r>
              <w:rPr>
                <w:rFonts w:hint="eastAsia"/>
                <w:lang w:val="en-US" w:eastAsia="zh-CN"/>
              </w:rPr>
              <w:t>5、惠安小区物业项目部</w:t>
            </w:r>
          </w:p>
        </w:tc>
        <w:tc>
          <w:tcPr>
            <w:tcW w:w="654" w:type="dxa"/>
            <w:vAlign w:val="center"/>
          </w:tcPr>
          <w:p>
            <w:pPr>
              <w:rPr>
                <w:rFonts w:hint="default" w:eastAsia="宋体"/>
                <w:lang w:val="en-US" w:eastAsia="zh-CN"/>
              </w:rPr>
            </w:pPr>
            <w:r>
              <w:rPr>
                <w:rFonts w:hint="eastAsia"/>
                <w:lang w:val="en-US" w:eastAsia="zh-CN"/>
              </w:rPr>
              <w:t>122</w:t>
            </w:r>
          </w:p>
        </w:tc>
        <w:tc>
          <w:tcPr>
            <w:tcW w:w="1692" w:type="dxa"/>
            <w:vAlign w:val="center"/>
          </w:tcPr>
          <w:p>
            <w:pPr>
              <w:rPr>
                <w:lang w:eastAsia="ja-JP"/>
              </w:rPr>
            </w:pPr>
            <w:r>
              <w:rPr>
                <w:rFonts w:hint="eastAsia" w:ascii="宋体" w:hAnsi="宋体"/>
                <w:szCs w:val="21"/>
              </w:rPr>
              <w:t>物业服务所涉及的能源管理活动</w:t>
            </w:r>
            <w:r>
              <w:rPr>
                <w:rFonts w:hint="eastAsia" w:ascii="宋体" w:hAnsi="宋体" w:eastAsia="宋体"/>
                <w:szCs w:val="21"/>
                <w:lang w:eastAsia="zh-CN"/>
              </w:rPr>
              <w:t>。</w:t>
            </w:r>
          </w:p>
        </w:tc>
        <w:tc>
          <w:tcPr>
            <w:tcW w:w="1261" w:type="dxa"/>
            <w:vAlign w:val="center"/>
          </w:tcPr>
          <w:p>
            <w:pPr>
              <w:rPr>
                <w:rFonts w:hint="eastAsia"/>
                <w:lang w:val="en-US" w:eastAsia="zh-CN"/>
              </w:rPr>
            </w:pPr>
            <w:r>
              <w:rPr>
                <w:rFonts w:hint="eastAsia"/>
                <w:lang w:val="en-US" w:eastAsia="zh-CN"/>
              </w:rPr>
              <w:t>GB/T23331-2020</w:t>
            </w:r>
          </w:p>
          <w:p>
            <w:pPr>
              <w:pStyle w:val="2"/>
              <w:rPr>
                <w:rFonts w:hint="default"/>
                <w:lang w:val="en-US" w:eastAsia="zh-CN"/>
              </w:rPr>
            </w:pPr>
            <w:r>
              <w:rPr>
                <w:rFonts w:hint="eastAsia"/>
                <w:lang w:val="en-US" w:eastAsia="zh-CN"/>
              </w:rPr>
              <w:t>RB/T</w:t>
            </w:r>
            <w:r>
              <w:rPr>
                <w:rFonts w:hint="eastAsia" w:ascii="Times New Roman" w:hAnsi="Times New Roman" w:cs="Times New Roman"/>
                <w:lang w:val="de-DE"/>
              </w:rPr>
              <w:t xml:space="preserve"> </w:t>
            </w:r>
            <w:r>
              <w:rPr>
                <w:rFonts w:hint="eastAsia" w:ascii="Times New Roman" w:hAnsi="Times New Roman" w:cs="Times New Roman"/>
                <w:lang w:val="en-US" w:eastAsia="zh-CN"/>
              </w:rPr>
              <w:t>107-2013</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ISC-211720</w:t>
            </w:r>
          </w:p>
          <w:p>
            <w:r>
              <w:t>甘肃卓远品牌咨询管理有限公司</w:t>
            </w:r>
          </w:p>
        </w:tc>
        <w:tc>
          <w:tcPr>
            <w:tcW w:w="2179" w:type="dxa"/>
            <w:vAlign w:val="center"/>
          </w:tcPr>
          <w:p>
            <w:r>
              <w:t>2.10</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7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变更内容</w:t>
            </w:r>
          </w:p>
        </w:tc>
        <w:tc>
          <w:tcPr>
            <w:tcW w:w="7515"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主要负责人变更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注册地址变更</w:t>
            </w:r>
          </w:p>
        </w:tc>
        <w:tc>
          <w:tcPr>
            <w:tcW w:w="7515" w:type="dxa"/>
          </w:tcPr>
          <w:p>
            <w:pPr>
              <w:rPr>
                <w:rFonts w:hint="eastAsia" w:eastAsia="宋体"/>
                <w:lang w:val="en-US" w:eastAsia="zh-CN"/>
              </w:rPr>
            </w:pPr>
            <w:r>
              <w:rPr>
                <w:rFonts w:hint="eastAsia"/>
                <w:lang w:val="en-US" w:eastAsia="zh-CN"/>
              </w:rPr>
              <w:t>原注册地址：</w:t>
            </w:r>
            <w:r>
              <w:t>甘肃省兰州市城关区平凉路366号</w:t>
            </w:r>
            <w:r>
              <w:rPr>
                <w:rFonts w:hint="eastAsia"/>
                <w:lang w:eastAsia="zh-CN"/>
              </w:rPr>
              <w:t>；</w:t>
            </w:r>
          </w:p>
          <w:p>
            <w:pPr>
              <w:pStyle w:val="2"/>
              <w:rPr>
                <w:rFonts w:hint="default"/>
                <w:lang w:val="en-US" w:eastAsia="zh-CN"/>
              </w:rPr>
            </w:pPr>
            <w:r>
              <w:rPr>
                <w:rFonts w:hint="eastAsia"/>
                <w:lang w:val="en-US" w:eastAsia="zh-CN"/>
              </w:rPr>
              <w:t>变更后注册地址：</w:t>
            </w:r>
            <w:r>
              <w:rPr>
                <w:rFonts w:hint="eastAsia"/>
                <w:color w:val="0000FF"/>
                <w:sz w:val="21"/>
                <w:szCs w:val="21"/>
              </w:rPr>
              <w:t>甘肃省兰州市城关区</w:t>
            </w:r>
            <w:r>
              <w:rPr>
                <w:rFonts w:hint="eastAsia"/>
                <w:color w:val="0000FF"/>
                <w:sz w:val="21"/>
                <w:szCs w:val="21"/>
                <w:lang w:val="en-US" w:eastAsia="zh-CN"/>
              </w:rPr>
              <w:t>临夏路11号金达商务大夏20、21层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经营地址变更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多场所地址变更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临时场所地址变更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认证范围变更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61" w:type="dxa"/>
            <w:vAlign w:val="center"/>
          </w:tcPr>
          <w:p>
            <w:r>
              <w:rPr>
                <w:rFonts w:hint="eastAsia"/>
              </w:rPr>
              <w:t>体系员工人数较大变更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设备设施重大变更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产品/工艺重大变更</w:t>
            </w:r>
          </w:p>
        </w:tc>
        <w:tc>
          <w:tcPr>
            <w:tcW w:w="75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1" w:type="dxa"/>
            <w:vAlign w:val="center"/>
          </w:tcPr>
          <w:p>
            <w:r>
              <w:rPr>
                <w:rFonts w:hint="eastAsia"/>
              </w:rPr>
              <w:t>其他</w:t>
            </w:r>
          </w:p>
        </w:tc>
        <w:tc>
          <w:tcPr>
            <w:tcW w:w="7515"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w:t>
      </w:r>
      <w:r>
        <w:rPr>
          <w:rFonts w:hint="eastAsia"/>
          <w:lang w:val="en-US" w:eastAsia="zh-CN"/>
        </w:rPr>
        <w:t>n</w:t>
      </w:r>
      <w:r>
        <w:rPr>
          <w:rFonts w:hint="eastAsia"/>
        </w:rPr>
        <w:t>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rFonts w:hint="eastAsia" w:ascii="Times New Roman" w:hAnsi="Times New Roman" w:eastAsia="宋体" w:cs="Times New Roman"/>
                <w:kern w:val="2"/>
                <w:sz w:val="21"/>
                <w:szCs w:val="24"/>
                <w:lang w:val="en-US" w:eastAsia="zh-CN" w:bidi="ar-SA"/>
              </w:rPr>
            </w:pPr>
            <w:r>
              <w:rPr>
                <w:rFonts w:hint="eastAsia"/>
              </w:rPr>
              <w:t>E</w:t>
            </w:r>
            <w:r>
              <w:rPr>
                <w:rFonts w:hint="eastAsia"/>
                <w:lang w:val="en-US" w:eastAsia="zh-CN"/>
              </w:rPr>
              <w:t>n</w:t>
            </w:r>
            <w:r>
              <w:rPr>
                <w:rFonts w:hint="eastAsia"/>
              </w:rPr>
              <w:t>MS</w:t>
            </w:r>
          </w:p>
        </w:tc>
        <w:tc>
          <w:tcPr>
            <w:tcW w:w="1698"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ascii="Times New Roman" w:hAnsi="Times New Roman" w:eastAsia="宋体" w:cs="Times New Roman"/>
                <w:kern w:val="2"/>
                <w:sz w:val="21"/>
                <w:szCs w:val="24"/>
                <w:lang w:val="en-US" w:eastAsia="zh-CN" w:bidi="ar-SA"/>
              </w:rPr>
            </w:pP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tc>
        <w:tc>
          <w:tcPr>
            <w:tcW w:w="8350" w:type="dxa"/>
            <w:gridSpan w:val="2"/>
            <w:shd w:val="clear" w:color="auto" w:fill="auto"/>
          </w:tcPr>
          <w:p>
            <w:pPr>
              <w:rPr>
                <w:rFonts w:hint="eastAsia"/>
              </w:rPr>
            </w:pPr>
            <w:r>
              <w:rPr>
                <w:rFonts w:hint="eastAsia"/>
                <w:lang w:eastAsia="zh-CN"/>
              </w:rPr>
              <w:t>☑</w:t>
            </w:r>
            <w:r>
              <w:rPr>
                <w:rFonts w:hint="eastAsia"/>
              </w:rPr>
              <w:t>E</w:t>
            </w:r>
            <w:r>
              <w:rPr>
                <w:rFonts w:hint="eastAsia"/>
                <w:lang w:val="en-US" w:eastAsia="zh-CN"/>
              </w:rPr>
              <w:t>n</w:t>
            </w:r>
            <w:r>
              <w:rPr>
                <w:rFonts w:hint="eastAsia"/>
              </w:rPr>
              <w:t>MS基本满足GB/T</w:t>
            </w:r>
            <w:r>
              <w:rPr>
                <w:rFonts w:hint="eastAsia"/>
                <w:lang w:val="en-US" w:eastAsia="zh-CN"/>
              </w:rPr>
              <w:t>333</w:t>
            </w:r>
            <w:r>
              <w:rPr>
                <w:rFonts w:hint="eastAsia"/>
              </w:rPr>
              <w:t>1-20</w:t>
            </w:r>
            <w:r>
              <w:rPr>
                <w:rFonts w:hint="eastAsia"/>
                <w:lang w:val="en-US" w:eastAsia="zh-CN"/>
              </w:rPr>
              <w:t>20</w:t>
            </w:r>
            <w:r>
              <w:rPr>
                <w:rFonts w:hint="eastAsia"/>
              </w:rPr>
              <w:t>/ISO</w:t>
            </w:r>
            <w:r>
              <w:rPr>
                <w:rFonts w:hint="eastAsia"/>
                <w:lang w:val="en-US" w:eastAsia="zh-CN"/>
              </w:rPr>
              <w:t>5000</w:t>
            </w:r>
            <w:r>
              <w:rPr>
                <w:rFonts w:hint="eastAsia"/>
              </w:rPr>
              <w:t>1:201</w:t>
            </w:r>
            <w:r>
              <w:rPr>
                <w:rFonts w:hint="eastAsia"/>
                <w:lang w:val="en-US" w:eastAsia="zh-CN"/>
              </w:rPr>
              <w:t>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w:t>
            </w:r>
            <w:r>
              <w:rPr>
                <w:rFonts w:hint="eastAsia"/>
                <w:lang w:val="en-US" w:eastAsia="zh-CN"/>
              </w:rPr>
              <w:t>n</w:t>
            </w:r>
            <w:r>
              <w:rPr>
                <w:rFonts w:hint="eastAsia"/>
              </w:rPr>
              <w:t>MS</w:t>
            </w:r>
          </w:p>
          <w:p>
            <w:pPr>
              <w:rPr>
                <w:rFonts w:ascii="Times New Roman" w:hAnsi="Times New Roman" w:eastAsia="宋体" w:cs="Times New Roman"/>
                <w:kern w:val="2"/>
                <w:sz w:val="21"/>
                <w:szCs w:val="24"/>
                <w:lang w:val="en-US" w:eastAsia="zh-CN" w:bidi="ar-SA"/>
              </w:rPr>
            </w:pP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ascii="宋体" w:hAnsi="宋体"/>
                <w:sz w:val="21"/>
                <w:lang w:val="en-US" w:eastAsia="zh-CN"/>
              </w:rPr>
              <w:drawing>
                <wp:anchor distT="0" distB="0" distL="114300" distR="114300" simplePos="0" relativeHeight="251661312" behindDoc="0" locked="0" layoutInCell="1" allowOverlap="1">
                  <wp:simplePos x="0" y="0"/>
                  <wp:positionH relativeFrom="column">
                    <wp:posOffset>395605</wp:posOffset>
                  </wp:positionH>
                  <wp:positionV relativeFrom="paragraph">
                    <wp:posOffset>-730885</wp:posOffset>
                  </wp:positionV>
                  <wp:extent cx="792480" cy="372110"/>
                  <wp:effectExtent l="0" t="0" r="7620" b="889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6"/>
                          <a:stretch>
                            <a:fillRect/>
                          </a:stretch>
                        </pic:blipFill>
                        <pic:spPr>
                          <a:xfrm>
                            <a:off x="0" y="0"/>
                            <a:ext cx="792480" cy="37211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EnMS体系建立以来   </w:t>
            </w:r>
            <w:r>
              <w:rPr>
                <w:rFonts w:hint="eastAsia"/>
                <w:highlight w:val="none"/>
                <w:lang w:eastAsia="zh-CN"/>
              </w:rPr>
              <w:t>☑</w:t>
            </w:r>
            <w:r>
              <w:rPr>
                <w:rFonts w:hint="eastAsia"/>
                <w:highlight w:val="none"/>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□文化 □社会 □经济环境 </w:t>
                  </w:r>
                </w:p>
                <w:p>
                  <w:pPr>
                    <w:shd w:val="clear" w:color="auto" w:fill="EBF1DE" w:themeFill="accent3" w:themeFillTint="32"/>
                    <w:rPr>
                      <w:highlight w:val="none"/>
                    </w:rPr>
                  </w:pPr>
                  <w:r>
                    <w:rPr>
                      <w:rFonts w:hint="eastAsia"/>
                      <w:highlight w:val="none"/>
                    </w:rPr>
                    <w:t xml:space="preserve">□政治 □监管  □财务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□工艺 □设备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w:t>
            </w:r>
            <w:r>
              <w:rPr>
                <w:rFonts w:hint="eastAsia"/>
                <w:highlight w:val="none"/>
                <w:lang w:eastAsia="zh-CN"/>
              </w:rPr>
              <w:t>□</w:t>
            </w:r>
            <w:r>
              <w:rPr>
                <w:rFonts w:hint="eastAsia"/>
                <w:highlight w:val="none"/>
              </w:rPr>
              <w:t xml:space="preserve">生产 </w:t>
            </w:r>
            <w:r>
              <w:rPr>
                <w:rFonts w:hint="eastAsia"/>
                <w:highlight w:val="none"/>
                <w:lang w:eastAsia="zh-CN"/>
              </w:rPr>
              <w:t>□</w:t>
            </w:r>
            <w:r>
              <w:rPr>
                <w:rFonts w:hint="eastAsia"/>
                <w:highlight w:val="none"/>
              </w:rPr>
              <w:t xml:space="preserve">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rFonts w:hint="default" w:eastAsia="宋体"/>
                <w:highlight w:val="none"/>
                <w:lang w:val="en-US" w:eastAsia="zh-CN"/>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□满足限额要求 </w:t>
            </w:r>
            <w:r>
              <w:rPr>
                <w:rFonts w:hint="eastAsia"/>
                <w:highlight w:val="none"/>
                <w:lang w:eastAsia="zh-CN"/>
              </w:rPr>
              <w:t>☑</w:t>
            </w:r>
            <w:r>
              <w:rPr>
                <w:rFonts w:hint="eastAsia"/>
                <w:highlight w:val="none"/>
              </w:rPr>
              <w:t xml:space="preserve">主要用能设备管理  </w:t>
            </w:r>
            <w:r>
              <w:rPr>
                <w:rFonts w:hint="eastAsia"/>
                <w:highlight w:val="none"/>
                <w:lang w:eastAsia="zh-CN"/>
              </w:rPr>
              <w:t>☑</w:t>
            </w:r>
            <w:r>
              <w:rPr>
                <w:rFonts w:hint="eastAsia"/>
                <w:highlight w:val="none"/>
                <w:lang w:val="en-US" w:eastAsia="zh-CN"/>
              </w:rPr>
              <w:t>能耗测量</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□生产/服务过程 □能效监测 </w:t>
            </w:r>
            <w:r>
              <w:rPr>
                <w:rFonts w:hint="eastAsia"/>
                <w:highlight w:val="none"/>
                <w:lang w:eastAsia="zh-CN"/>
              </w:rPr>
              <w:t>□</w:t>
            </w:r>
            <w:r>
              <w:rPr>
                <w:rFonts w:hint="eastAsia"/>
                <w:highlight w:val="none"/>
              </w:rPr>
              <w:t>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widowControl/>
              <w:rPr>
                <w:rFonts w:hint="eastAsia" w:eastAsia="宋体"/>
                <w:highlight w:val="none"/>
                <w:u w:val="single"/>
                <w:lang w:eastAsia="zh-CN"/>
              </w:rPr>
            </w:pPr>
            <w:bookmarkStart w:id="28" w:name="_GoBack"/>
            <w:bookmarkEnd w:id="28"/>
            <w:r>
              <w:rPr>
                <w:rFonts w:hint="eastAsia"/>
                <w:highlight w:val="none"/>
              </w:rPr>
              <w:t>最高管理者制定了文件化的管理体系方针：</w:t>
            </w:r>
            <w:r>
              <w:rPr>
                <w:rFonts w:hint="eastAsia"/>
                <w:highlight w:val="none"/>
                <w:u w:val="single"/>
              </w:rPr>
              <w:t xml:space="preserve">  遵守法规  高效节能  创新改造  提高能效</w:t>
            </w:r>
            <w:r>
              <w:rPr>
                <w:rFonts w:hint="eastAsia"/>
                <w:highlight w:val="none"/>
                <w:u w:val="single"/>
                <w:lang w:eastAsia="zh-CN"/>
              </w:rPr>
              <w:t>。</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eastAsia="zh-CN"/>
              </w:rPr>
              <w:t>☑</w:t>
            </w:r>
            <w:r>
              <w:rPr>
                <w:rFonts w:hint="eastAsia"/>
                <w:highlight w:val="none"/>
                <w:lang w:val="en-US" w:eastAsia="zh-CN"/>
              </w:rPr>
              <w:t xml:space="preserve">能源管理团队 </w:t>
            </w:r>
            <w:r>
              <w:rPr>
                <w:rFonts w:hint="eastAsia"/>
                <w:highlight w:val="none"/>
                <w:lang w:eastAsia="zh-CN"/>
              </w:rPr>
              <w:t>☑</w:t>
            </w:r>
            <w:r>
              <w:rPr>
                <w:rFonts w:hint="eastAsia"/>
                <w:highlight w:val="none"/>
                <w:lang w:val="en-US" w:eastAsia="zh-CN"/>
              </w:rPr>
              <w:t>品质部</w:t>
            </w:r>
          </w:p>
          <w:p>
            <w:pPr>
              <w:shd w:val="clear" w:color="auto" w:fill="EBF1DE" w:themeFill="accent3" w:themeFillTint="32"/>
              <w:rPr>
                <w:highlight w:val="none"/>
              </w:rPr>
            </w:pPr>
            <w:r>
              <w:rPr>
                <w:rFonts w:hint="eastAsia"/>
                <w:highlight w:val="none"/>
                <w:lang w:val="en-US" w:eastAsia="zh-CN"/>
              </w:rPr>
              <w:t>能源管理团队负责人（管理者代表）是：</w:t>
            </w:r>
            <w:r>
              <w:rPr>
                <w:rFonts w:hint="eastAsia" w:ascii="宋体"/>
                <w:highlight w:val="none"/>
                <w:lang w:val="en-US" w:eastAsia="zh-CN"/>
              </w:rPr>
              <w:t>冯静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认清国家形式，不做违法的事情；</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内部：客户风险、项目自身风险、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none"/>
                    </w:rPr>
                  </w:pPr>
                  <w:r>
                    <w:rPr>
                      <w:rFonts w:hint="eastAsia"/>
                      <w:highlight w:val="none"/>
                      <w:lang w:val="en-US" w:eastAsia="zh-CN"/>
                    </w:rPr>
                    <w:t>有效</w:t>
                  </w:r>
                </w:p>
              </w:tc>
            </w:tr>
          </w:tbl>
          <w:p>
            <w:pPr>
              <w:shd w:val="clear" w:color="auto" w:fill="EBF1DE" w:themeFill="accent3" w:themeFillTint="32"/>
              <w:rPr>
                <w:highlight w:val="none"/>
              </w:rPr>
            </w:pP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rPr>
              <w:t xml:space="preserve">□蒸汽 □天然气 □燃料油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□单位产品蒸汽消耗  □单位产品燃料气消耗 □加热炉热效率 </w:t>
            </w:r>
            <w:r>
              <w:rPr>
                <w:rFonts w:hint="eastAsia"/>
                <w:highlight w:val="none"/>
                <w:lang w:eastAsia="zh-CN"/>
              </w:rPr>
              <w:t>☑</w:t>
            </w:r>
            <w:r>
              <w:rPr>
                <w:rFonts w:hint="eastAsia"/>
                <w:highlight w:val="none"/>
              </w:rPr>
              <w:t xml:space="preserve">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□节能评估报告编号</w:t>
            </w:r>
            <w:r>
              <w:rPr>
                <w:rFonts w:hint="eastAsia"/>
                <w:highlight w:val="none"/>
                <w:lang w:val="en-US" w:eastAsia="zh-CN"/>
              </w:rPr>
              <w:t>/日期</w:t>
            </w:r>
            <w:r>
              <w:rPr>
                <w:rFonts w:hint="eastAsia"/>
                <w:highlight w:val="none"/>
              </w:rPr>
              <w:t xml:space="preserve">：                   </w:t>
            </w:r>
          </w:p>
          <w:p>
            <w:pPr>
              <w:shd w:val="clear" w:color="auto" w:fill="EBF1DE" w:themeFill="accent3" w:themeFillTint="32"/>
              <w:rPr>
                <w:highlight w:val="none"/>
              </w:rPr>
            </w:pPr>
            <w:r>
              <w:rPr>
                <w:rFonts w:hint="eastAsia"/>
                <w:highlight w:val="none"/>
                <w:lang w:eastAsia="zh-CN"/>
              </w:rPr>
              <w:t>☑</w:t>
            </w:r>
            <w:r>
              <w:rPr>
                <w:rFonts w:hint="eastAsia"/>
                <w:highlight w:val="none"/>
              </w:rPr>
              <w:t>能源评审报告编号</w:t>
            </w:r>
            <w:r>
              <w:rPr>
                <w:rFonts w:hint="eastAsia"/>
                <w:highlight w:val="none"/>
                <w:lang w:val="en-US" w:eastAsia="zh-CN"/>
              </w:rPr>
              <w:t>/日期</w:t>
            </w:r>
            <w:r>
              <w:rPr>
                <w:rFonts w:hint="eastAsia"/>
                <w:highlight w:val="none"/>
              </w:rPr>
              <w:t>：</w:t>
            </w:r>
            <w:r>
              <w:rPr>
                <w:rFonts w:hint="eastAsia"/>
                <w:highlight w:val="none"/>
                <w:lang w:val="en-US" w:eastAsia="zh-CN"/>
              </w:rPr>
              <w:t>2022年1月</w:t>
            </w:r>
            <w:r>
              <w:rPr>
                <w:rFonts w:hint="eastAsia"/>
                <w:highlight w:val="none"/>
              </w:rPr>
              <w:t xml:space="preserve"> </w:t>
            </w:r>
          </w:p>
          <w:p>
            <w:pPr>
              <w:shd w:val="clear" w:color="auto" w:fill="EBF1DE" w:themeFill="accent3" w:themeFillTint="32"/>
              <w:rPr>
                <w:highlight w:val="none"/>
              </w:rPr>
            </w:pPr>
            <w:r>
              <w:rPr>
                <w:rFonts w:hint="eastAsia"/>
                <w:highlight w:val="none"/>
              </w:rPr>
              <w:t>□节能项目验收报告编号</w:t>
            </w:r>
            <w:r>
              <w:rPr>
                <w:rFonts w:hint="eastAsia"/>
                <w:highlight w:val="none"/>
                <w:lang w:val="en-US" w:eastAsia="zh-CN"/>
              </w:rPr>
              <w:t>/日期</w:t>
            </w:r>
            <w:r>
              <w:rPr>
                <w:rFonts w:hint="eastAsia"/>
                <w:highlight w:val="none"/>
              </w:rPr>
              <w:t xml:space="preserve">：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rPr>
              <w:t xml:space="preserve">□限额标准  </w:t>
            </w:r>
            <w:r>
              <w:rPr>
                <w:rFonts w:hint="eastAsia"/>
                <w:highlight w:val="none"/>
                <w:lang w:eastAsia="zh-CN"/>
              </w:rPr>
              <w:t>☑</w:t>
            </w:r>
            <w:r>
              <w:rPr>
                <w:rFonts w:hint="eastAsia"/>
                <w:highlight w:val="none"/>
              </w:rPr>
              <w:t xml:space="preserve">能源计量管理  □使用节能设备  □主要耗能设备识别及能效测试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3455"/>
              <w:gridCol w:w="1077"/>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r>
                    <w:rPr>
                      <w:rFonts w:hint="eastAsia"/>
                      <w:sz w:val="18"/>
                      <w:szCs w:val="18"/>
                      <w:highlight w:val="yellow"/>
                      <w:vertAlign w:val="baseline"/>
                      <w:lang w:val="en-US" w:eastAsia="zh-CN"/>
                    </w:rPr>
                    <w:t>kgce/㎡</w:t>
                  </w:r>
                </w:p>
              </w:tc>
              <w:tc>
                <w:tcPr>
                  <w:tcW w:w="3455"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077"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2015"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tcPr>
                <w:p>
                  <w:pPr>
                    <w:numPr>
                      <w:ilvl w:val="0"/>
                      <w:numId w:val="2"/>
                    </w:numPr>
                    <w:shd w:val="clear" w:color="auto" w:fill="EBF1DE" w:themeFill="accent3" w:themeFillTint="32"/>
                    <w:rPr>
                      <w:rFonts w:hint="eastAsia" w:cs="Times New Roman"/>
                      <w:sz w:val="18"/>
                      <w:szCs w:val="18"/>
                      <w:highlight w:val="yellow"/>
                      <w:vertAlign w:val="baseline"/>
                      <w:lang w:val="en-US" w:eastAsia="zh-CN"/>
                    </w:rPr>
                  </w:pPr>
                  <w:r>
                    <w:rPr>
                      <w:rFonts w:hint="eastAsia"/>
                      <w:sz w:val="18"/>
                      <w:szCs w:val="18"/>
                      <w:highlight w:val="yellow"/>
                      <w:vertAlign w:val="baseline"/>
                      <w:lang w:val="en-US" w:eastAsia="zh-CN"/>
                    </w:rPr>
                    <w:t>公司机关总部</w:t>
                  </w:r>
                  <w:r>
                    <w:rPr>
                      <w:rFonts w:hint="eastAsia" w:ascii="宋体" w:hAnsi="宋体" w:eastAsia="宋体" w:cs="宋体"/>
                      <w:sz w:val="18"/>
                      <w:szCs w:val="18"/>
                      <w:highlight w:val="yellow"/>
                      <w:vertAlign w:val="baseline"/>
                      <w:lang w:val="en-US" w:eastAsia="zh-CN"/>
                    </w:rPr>
                    <w:t>≦</w:t>
                  </w:r>
                  <w:r>
                    <w:rPr>
                      <w:rFonts w:hint="eastAsia" w:ascii="Times New Roman" w:hAnsi="Times New Roman" w:cs="Times New Roman"/>
                      <w:sz w:val="18"/>
                      <w:szCs w:val="18"/>
                      <w:vertAlign w:val="baseline"/>
                      <w:lang w:val="en-US" w:eastAsia="zh-CN"/>
                    </w:rPr>
                    <w:t>2.33</w:t>
                  </w:r>
                  <w:r>
                    <w:rPr>
                      <w:rFonts w:hint="eastAsia" w:cs="Times New Roman"/>
                      <w:sz w:val="18"/>
                      <w:szCs w:val="18"/>
                      <w:highlight w:val="yellow"/>
                      <w:vertAlign w:val="baseline"/>
                      <w:lang w:val="en-US" w:eastAsia="zh-CN"/>
                    </w:rPr>
                    <w:t>；</w:t>
                  </w:r>
                </w:p>
                <w:p>
                  <w:pPr>
                    <w:numPr>
                      <w:ilvl w:val="0"/>
                      <w:numId w:val="2"/>
                    </w:numPr>
                    <w:shd w:val="clear" w:color="auto" w:fill="EBF1DE" w:themeFill="accent3" w:themeFillTint="32"/>
                    <w:rPr>
                      <w:rFonts w:hint="default" w:cs="Times New Roman"/>
                      <w:sz w:val="18"/>
                      <w:szCs w:val="18"/>
                      <w:highlight w:val="yellow"/>
                      <w:vertAlign w:val="baseline"/>
                      <w:lang w:val="en-US" w:eastAsia="zh-CN"/>
                    </w:rPr>
                  </w:pPr>
                  <w:r>
                    <w:rPr>
                      <w:rFonts w:hint="eastAsia"/>
                      <w:sz w:val="18"/>
                      <w:szCs w:val="18"/>
                      <w:highlight w:val="yellow"/>
                      <w:vertAlign w:val="baseline"/>
                      <w:lang w:val="en-US" w:eastAsia="zh-CN"/>
                    </w:rPr>
                    <w:t>惠安小区</w:t>
                  </w:r>
                  <w:r>
                    <w:rPr>
                      <w:rFonts w:hint="eastAsia" w:ascii="宋体" w:hAnsi="宋体" w:eastAsia="宋体" w:cs="宋体"/>
                      <w:sz w:val="18"/>
                      <w:szCs w:val="18"/>
                      <w:highlight w:val="yellow"/>
                      <w:vertAlign w:val="baseline"/>
                      <w:lang w:val="en-US" w:eastAsia="zh-CN"/>
                    </w:rPr>
                    <w:t>≦</w:t>
                  </w:r>
                  <w:r>
                    <w:rPr>
                      <w:rFonts w:hint="eastAsia" w:ascii="Times New Roman" w:hAnsi="Times New Roman" w:cs="Times New Roman"/>
                      <w:sz w:val="18"/>
                      <w:szCs w:val="18"/>
                      <w:vertAlign w:val="baseline"/>
                      <w:lang w:val="en-US" w:eastAsia="zh-CN"/>
                    </w:rPr>
                    <w:t>3.56</w:t>
                  </w:r>
                </w:p>
                <w:p>
                  <w:pPr>
                    <w:numPr>
                      <w:ilvl w:val="0"/>
                      <w:numId w:val="2"/>
                    </w:numPr>
                    <w:shd w:val="clear" w:color="auto" w:fill="EBF1DE" w:themeFill="accent3" w:themeFillTint="32"/>
                    <w:jc w:val="left"/>
                    <w:rPr>
                      <w:rFonts w:hint="default" w:cs="Times New Roman"/>
                      <w:sz w:val="18"/>
                      <w:szCs w:val="18"/>
                      <w:highlight w:val="yellow"/>
                      <w:vertAlign w:val="baseline"/>
                      <w:lang w:val="en-US" w:eastAsia="zh-CN"/>
                    </w:rPr>
                  </w:pPr>
                  <w:r>
                    <w:rPr>
                      <w:rFonts w:hint="eastAsia"/>
                      <w:sz w:val="18"/>
                      <w:szCs w:val="18"/>
                      <w:highlight w:val="yellow"/>
                      <w:vertAlign w:val="baseline"/>
                      <w:lang w:val="en-US" w:eastAsia="zh-CN"/>
                    </w:rPr>
                    <w:t>兰州东方红广场项目部</w:t>
                  </w:r>
                  <w:r>
                    <w:rPr>
                      <w:rFonts w:hint="eastAsia" w:ascii="宋体" w:hAnsi="宋体" w:eastAsia="宋体" w:cs="宋体"/>
                      <w:sz w:val="18"/>
                      <w:szCs w:val="18"/>
                      <w:highlight w:val="yellow"/>
                      <w:vertAlign w:val="baseline"/>
                      <w:lang w:val="en-US" w:eastAsia="zh-CN"/>
                    </w:rPr>
                    <w:t>≦</w:t>
                  </w:r>
                  <w:r>
                    <w:rPr>
                      <w:rFonts w:hint="eastAsia" w:ascii="Times New Roman" w:hAnsi="Times New Roman" w:cs="Times New Roman"/>
                      <w:sz w:val="18"/>
                      <w:szCs w:val="18"/>
                      <w:vertAlign w:val="baseline"/>
                      <w:lang w:val="en-US" w:eastAsia="zh-CN"/>
                    </w:rPr>
                    <w:t>0.00074</w:t>
                  </w:r>
                </w:p>
                <w:p>
                  <w:pPr>
                    <w:numPr>
                      <w:ilvl w:val="0"/>
                      <w:numId w:val="2"/>
                    </w:numPr>
                    <w:shd w:val="clear" w:color="auto" w:fill="EBF1DE" w:themeFill="accent3" w:themeFillTint="32"/>
                    <w:rPr>
                      <w:rFonts w:hint="default" w:cs="Times New Roman"/>
                      <w:sz w:val="18"/>
                      <w:szCs w:val="18"/>
                      <w:highlight w:val="yellow"/>
                      <w:vertAlign w:val="baseline"/>
                      <w:lang w:val="en-US" w:eastAsia="zh-CN"/>
                    </w:rPr>
                  </w:pPr>
                  <w:r>
                    <w:rPr>
                      <w:rFonts w:hint="eastAsia"/>
                      <w:sz w:val="18"/>
                      <w:szCs w:val="18"/>
                      <w:highlight w:val="yellow"/>
                      <w:vertAlign w:val="baseline"/>
                      <w:lang w:val="en-US" w:eastAsia="zh-CN"/>
                    </w:rPr>
                    <w:t>兰州市财政局项目部</w:t>
                  </w:r>
                  <w:r>
                    <w:rPr>
                      <w:rFonts w:hint="eastAsia" w:ascii="宋体" w:hAnsi="宋体" w:eastAsia="宋体" w:cs="宋体"/>
                      <w:sz w:val="18"/>
                      <w:szCs w:val="18"/>
                      <w:highlight w:val="yellow"/>
                      <w:vertAlign w:val="baseline"/>
                      <w:lang w:val="en-US" w:eastAsia="zh-CN"/>
                    </w:rPr>
                    <w:t>≦</w:t>
                  </w:r>
                  <w:r>
                    <w:rPr>
                      <w:rFonts w:hint="eastAsia" w:ascii="Times New Roman" w:hAnsi="Times New Roman" w:cs="Times New Roman"/>
                      <w:sz w:val="18"/>
                      <w:szCs w:val="18"/>
                      <w:vertAlign w:val="baseline"/>
                      <w:lang w:val="en-US" w:eastAsia="zh-CN"/>
                    </w:rPr>
                    <w:t>0.0063</w:t>
                  </w:r>
                </w:p>
                <w:p>
                  <w:pPr>
                    <w:numPr>
                      <w:ilvl w:val="0"/>
                      <w:numId w:val="2"/>
                    </w:numPr>
                    <w:shd w:val="clear" w:color="auto" w:fill="EBF1DE" w:themeFill="accent3" w:themeFillTint="32"/>
                    <w:rPr>
                      <w:rFonts w:hint="default" w:cs="Times New Roman"/>
                      <w:sz w:val="18"/>
                      <w:szCs w:val="18"/>
                      <w:highlight w:val="yellow"/>
                      <w:vertAlign w:val="baseline"/>
                      <w:lang w:val="en-US" w:eastAsia="zh-CN"/>
                    </w:rPr>
                  </w:pPr>
                  <w:r>
                    <w:rPr>
                      <w:rFonts w:hint="eastAsia"/>
                      <w:sz w:val="18"/>
                      <w:szCs w:val="18"/>
                      <w:highlight w:val="yellow"/>
                      <w:vertAlign w:val="baseline"/>
                      <w:lang w:val="en-US" w:eastAsia="zh-CN"/>
                    </w:rPr>
                    <w:t>兰州大学附属二院项目部</w:t>
                  </w:r>
                  <w:r>
                    <w:rPr>
                      <w:rFonts w:hint="eastAsia" w:ascii="宋体" w:hAnsi="宋体" w:eastAsia="宋体" w:cs="宋体"/>
                      <w:sz w:val="18"/>
                      <w:szCs w:val="18"/>
                      <w:highlight w:val="yellow"/>
                      <w:vertAlign w:val="baseline"/>
                      <w:lang w:val="en-US" w:eastAsia="zh-CN"/>
                    </w:rPr>
                    <w:t>≦</w:t>
                  </w:r>
                  <w:r>
                    <w:rPr>
                      <w:rFonts w:hint="eastAsia" w:ascii="Times New Roman" w:hAnsi="Times New Roman" w:cs="Times New Roman"/>
                      <w:sz w:val="18"/>
                      <w:szCs w:val="18"/>
                      <w:vertAlign w:val="baseline"/>
                      <w:lang w:val="en-US" w:eastAsia="zh-CN"/>
                    </w:rPr>
                    <w:t>0.00033</w:t>
                  </w:r>
                </w:p>
              </w:tc>
              <w:tc>
                <w:tcPr>
                  <w:tcW w:w="3455" w:type="dxa"/>
                  <w:shd w:val="clear" w:color="auto" w:fill="auto"/>
                  <w:vAlign w:val="center"/>
                </w:tcPr>
                <w:p>
                  <w:pPr>
                    <w:numPr>
                      <w:ilvl w:val="0"/>
                      <w:numId w:val="3"/>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减少变压器容量；采用变频电机；</w:t>
                  </w:r>
                </w:p>
                <w:p>
                  <w:pPr>
                    <w:numPr>
                      <w:ilvl w:val="0"/>
                      <w:numId w:val="3"/>
                    </w:numPr>
                    <w:shd w:val="clear" w:color="auto" w:fill="EBF1DE" w:themeFill="accent3" w:themeFillTint="32"/>
                    <w:ind w:left="0" w:leftChars="0" w:firstLine="0" w:firstLineChars="0"/>
                    <w:rPr>
                      <w:rFonts w:hint="eastAsia"/>
                      <w:highlight w:val="yellow"/>
                      <w:lang w:val="en-US" w:eastAsia="zh-CN"/>
                    </w:rPr>
                  </w:pPr>
                  <w:r>
                    <w:rPr>
                      <w:rFonts w:hint="eastAsia"/>
                      <w:highlight w:val="yellow"/>
                      <w:lang w:val="en-US" w:eastAsia="zh-CN"/>
                    </w:rPr>
                    <w:t>办公、公共区域节电：避免长明灯，采用声控及节能照明电器设备、空调采用变频空调；随手关闭用电开关。</w:t>
                  </w:r>
                </w:p>
                <w:p>
                  <w:pPr>
                    <w:numPr>
                      <w:ilvl w:val="0"/>
                      <w:numId w:val="3"/>
                    </w:numPr>
                    <w:shd w:val="clear" w:color="auto" w:fill="EBF1DE" w:themeFill="accent3" w:themeFillTint="32"/>
                    <w:ind w:left="0" w:leftChars="0" w:firstLine="0" w:firstLineChars="0"/>
                    <w:rPr>
                      <w:rFonts w:hint="eastAsia"/>
                      <w:highlight w:val="yellow"/>
                      <w:lang w:val="en-GB" w:eastAsia="zh-CN"/>
                    </w:rPr>
                  </w:pPr>
                  <w:r>
                    <w:rPr>
                      <w:rFonts w:hint="eastAsia"/>
                      <w:highlight w:val="yellow"/>
                      <w:lang w:val="en-US" w:eastAsia="zh-CN"/>
                    </w:rPr>
                    <w:t>避免长流水、选用节水龙头。</w:t>
                  </w:r>
                </w:p>
              </w:tc>
              <w:tc>
                <w:tcPr>
                  <w:tcW w:w="1077" w:type="dxa"/>
                  <w:shd w:val="clear" w:color="auto" w:fill="auto"/>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品质部</w:t>
                  </w:r>
                </w:p>
              </w:tc>
              <w:tc>
                <w:tcPr>
                  <w:tcW w:w="2015" w:type="dxa"/>
                  <w:shd w:val="clear" w:color="auto" w:fill="auto"/>
                  <w:vAlign w:val="center"/>
                </w:tcPr>
                <w:p>
                  <w:pPr>
                    <w:numPr>
                      <w:ilvl w:val="0"/>
                      <w:numId w:val="2"/>
                    </w:numPr>
                    <w:shd w:val="clear" w:color="auto" w:fill="EBF1DE" w:themeFill="accent3" w:themeFillTint="32"/>
                    <w:rPr>
                      <w:rFonts w:hint="eastAsia" w:cs="Times New Roman"/>
                      <w:sz w:val="18"/>
                      <w:szCs w:val="18"/>
                      <w:highlight w:val="yellow"/>
                      <w:vertAlign w:val="baseline"/>
                      <w:lang w:val="en-US" w:eastAsia="zh-CN"/>
                    </w:rPr>
                  </w:pPr>
                  <w:r>
                    <w:rPr>
                      <w:rFonts w:hint="eastAsia"/>
                      <w:sz w:val="18"/>
                      <w:szCs w:val="18"/>
                      <w:highlight w:val="yellow"/>
                      <w:vertAlign w:val="baseline"/>
                      <w:lang w:val="en-US" w:eastAsia="zh-CN"/>
                    </w:rPr>
                    <w:t>公司机关总部</w:t>
                  </w:r>
                  <w:r>
                    <w:rPr>
                      <w:rFonts w:hint="eastAsia" w:ascii="Times New Roman" w:hAnsi="Times New Roman" w:cs="Times New Roman"/>
                      <w:sz w:val="18"/>
                      <w:szCs w:val="18"/>
                      <w:vertAlign w:val="baseline"/>
                      <w:lang w:val="en-US" w:eastAsia="zh-CN"/>
                    </w:rPr>
                    <w:t>0.76</w:t>
                  </w:r>
                  <w:r>
                    <w:rPr>
                      <w:rFonts w:hint="eastAsia" w:cs="Times New Roman"/>
                      <w:sz w:val="18"/>
                      <w:szCs w:val="18"/>
                      <w:highlight w:val="yellow"/>
                      <w:vertAlign w:val="baseline"/>
                      <w:lang w:val="en-US" w:eastAsia="zh-CN"/>
                    </w:rPr>
                    <w:t>；</w:t>
                  </w:r>
                </w:p>
                <w:p>
                  <w:pPr>
                    <w:numPr>
                      <w:ilvl w:val="0"/>
                      <w:numId w:val="2"/>
                    </w:numPr>
                    <w:shd w:val="clear" w:color="auto" w:fill="EBF1DE" w:themeFill="accent3" w:themeFillTint="32"/>
                    <w:rPr>
                      <w:rFonts w:hint="default" w:cs="Times New Roman"/>
                      <w:sz w:val="18"/>
                      <w:szCs w:val="18"/>
                      <w:highlight w:val="yellow"/>
                      <w:vertAlign w:val="baseline"/>
                      <w:lang w:val="en-US" w:eastAsia="zh-CN"/>
                    </w:rPr>
                  </w:pPr>
                  <w:r>
                    <w:rPr>
                      <w:rFonts w:hint="eastAsia"/>
                      <w:sz w:val="18"/>
                      <w:szCs w:val="18"/>
                      <w:highlight w:val="yellow"/>
                      <w:vertAlign w:val="baseline"/>
                      <w:lang w:val="en-US" w:eastAsia="zh-CN"/>
                    </w:rPr>
                    <w:t>惠安小区</w:t>
                  </w:r>
                  <w:r>
                    <w:rPr>
                      <w:rFonts w:hint="eastAsia" w:ascii="Times New Roman" w:hAnsi="Times New Roman" w:cs="Times New Roman"/>
                      <w:sz w:val="18"/>
                      <w:szCs w:val="18"/>
                      <w:vertAlign w:val="baseline"/>
                      <w:lang w:val="en-US" w:eastAsia="zh-CN"/>
                    </w:rPr>
                    <w:t>1.10</w:t>
                  </w:r>
                </w:p>
                <w:p>
                  <w:pPr>
                    <w:numPr>
                      <w:ilvl w:val="0"/>
                      <w:numId w:val="2"/>
                    </w:numPr>
                    <w:shd w:val="clear" w:color="auto" w:fill="EBF1DE" w:themeFill="accent3" w:themeFillTint="32"/>
                    <w:jc w:val="left"/>
                    <w:rPr>
                      <w:rFonts w:hint="default" w:cs="Times New Roman"/>
                      <w:sz w:val="18"/>
                      <w:szCs w:val="18"/>
                      <w:highlight w:val="yellow"/>
                      <w:vertAlign w:val="baseline"/>
                      <w:lang w:val="en-US" w:eastAsia="zh-CN"/>
                    </w:rPr>
                  </w:pPr>
                  <w:r>
                    <w:rPr>
                      <w:rFonts w:hint="eastAsia"/>
                      <w:sz w:val="18"/>
                      <w:szCs w:val="18"/>
                      <w:highlight w:val="yellow"/>
                      <w:vertAlign w:val="baseline"/>
                      <w:lang w:val="en-US" w:eastAsia="zh-CN"/>
                    </w:rPr>
                    <w:t>兰州东方红广场项目部</w:t>
                  </w:r>
                  <w:r>
                    <w:rPr>
                      <w:rFonts w:hint="eastAsia" w:ascii="宋体" w:hAnsi="宋体" w:eastAsia="宋体" w:cs="宋体"/>
                      <w:sz w:val="18"/>
                      <w:szCs w:val="18"/>
                      <w:highlight w:val="yellow"/>
                      <w:vertAlign w:val="baseline"/>
                      <w:lang w:val="en-US" w:eastAsia="zh-CN"/>
                    </w:rPr>
                    <w:t>≦</w:t>
                  </w:r>
                  <w:r>
                    <w:rPr>
                      <w:rFonts w:hint="eastAsia" w:ascii="Times New Roman" w:hAnsi="Times New Roman" w:cs="Times New Roman"/>
                      <w:sz w:val="18"/>
                      <w:szCs w:val="18"/>
                      <w:vertAlign w:val="baseline"/>
                      <w:lang w:val="en-US" w:eastAsia="zh-CN"/>
                    </w:rPr>
                    <w:t>0.00011</w:t>
                  </w:r>
                </w:p>
                <w:p>
                  <w:pPr>
                    <w:numPr>
                      <w:ilvl w:val="0"/>
                      <w:numId w:val="2"/>
                    </w:numPr>
                    <w:shd w:val="clear" w:color="auto" w:fill="EBF1DE" w:themeFill="accent3" w:themeFillTint="32"/>
                    <w:rPr>
                      <w:rFonts w:hint="default" w:cs="Times New Roman"/>
                      <w:sz w:val="18"/>
                      <w:szCs w:val="18"/>
                      <w:highlight w:val="yellow"/>
                      <w:vertAlign w:val="baseline"/>
                      <w:lang w:val="en-US" w:eastAsia="zh-CN"/>
                    </w:rPr>
                  </w:pPr>
                  <w:r>
                    <w:rPr>
                      <w:rFonts w:hint="eastAsia"/>
                      <w:sz w:val="18"/>
                      <w:szCs w:val="18"/>
                      <w:highlight w:val="yellow"/>
                      <w:vertAlign w:val="baseline"/>
                      <w:lang w:val="en-US" w:eastAsia="zh-CN"/>
                    </w:rPr>
                    <w:t>兰州市财政局项目部</w:t>
                  </w:r>
                  <w:r>
                    <w:rPr>
                      <w:rFonts w:hint="eastAsia" w:ascii="Times New Roman" w:hAnsi="Times New Roman" w:cs="Times New Roman"/>
                      <w:sz w:val="18"/>
                      <w:szCs w:val="18"/>
                      <w:vertAlign w:val="baseline"/>
                      <w:lang w:val="en-US" w:eastAsia="zh-CN"/>
                    </w:rPr>
                    <w:t>0.0020</w:t>
                  </w:r>
                </w:p>
                <w:p>
                  <w:pPr>
                    <w:shd w:val="clear" w:color="auto" w:fill="EBF1DE" w:themeFill="accent3" w:themeFillTint="32"/>
                    <w:jc w:val="center"/>
                    <w:rPr>
                      <w:rFonts w:hint="default" w:ascii="宋体" w:hAnsi="宋体" w:eastAsia="宋体"/>
                      <w:highlight w:val="yellow"/>
                      <w:lang w:val="en-US" w:eastAsia="zh-CN"/>
                    </w:rPr>
                  </w:pPr>
                  <w:r>
                    <w:rPr>
                      <w:rFonts w:hint="eastAsia"/>
                      <w:sz w:val="18"/>
                      <w:szCs w:val="18"/>
                      <w:highlight w:val="yellow"/>
                      <w:vertAlign w:val="baseline"/>
                      <w:lang w:val="en-US" w:eastAsia="zh-CN"/>
                    </w:rPr>
                    <w:t>兰州大学附属二院项目部</w:t>
                  </w:r>
                  <w:r>
                    <w:rPr>
                      <w:rFonts w:hint="eastAsia" w:ascii="Times New Roman" w:hAnsi="Times New Roman" w:cs="Times New Roman"/>
                      <w:sz w:val="18"/>
                      <w:szCs w:val="18"/>
                      <w:vertAlign w:val="baseline"/>
                      <w:lang w:val="en-US" w:eastAsia="zh-CN"/>
                    </w:rPr>
                    <w:t>0.00010</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A8"/>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A8"/>
            </w:r>
            <w:r>
              <w:rPr>
                <w:rFonts w:hint="eastAsia"/>
                <w:highlight w:val="none"/>
              </w:rPr>
              <w:t xml:space="preserve">技术  </w:t>
            </w:r>
            <w:r>
              <w:rPr>
                <w:rFonts w:hint="eastAsia"/>
                <w:highlight w:val="none"/>
              </w:rPr>
              <w:sym w:font="Wingdings" w:char="00A8"/>
            </w:r>
            <w:r>
              <w:rPr>
                <w:rFonts w:hint="eastAsia"/>
                <w:highlight w:val="none"/>
              </w:rPr>
              <w:t>财务资源。</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357581.62</w:t>
            </w:r>
            <w:r>
              <w:rPr>
                <w:rFonts w:hint="eastAsia"/>
                <w:highlight w:val="none"/>
                <w:u w:val="single"/>
              </w:rPr>
              <w:t xml:space="preserve"> </w:t>
            </w:r>
            <w:r>
              <w:rPr>
                <w:rFonts w:hint="eastAsia"/>
                <w:highlight w:val="none"/>
              </w:rPr>
              <w:t>平方米；</w:t>
            </w:r>
            <w:r>
              <w:rPr>
                <w:rFonts w:hint="eastAsia"/>
                <w:highlight w:val="none"/>
                <w:lang w:val="en-US" w:eastAsia="zh-CN"/>
              </w:rPr>
              <w:t>管理的小区</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个；</w:t>
            </w:r>
            <w:r>
              <w:rPr>
                <w:rFonts w:hint="eastAsia"/>
                <w:highlight w:val="none"/>
                <w:lang w:val="en-US" w:eastAsia="zh-CN"/>
              </w:rPr>
              <w:t>办公总部</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cs="Times New Roman"/>
                <w:highlight w:val="none"/>
                <w:u w:val="single"/>
                <w:lang w:val="en-US" w:eastAsia="zh-CN"/>
              </w:rPr>
              <w:t>电梯</w:t>
            </w:r>
            <w:r>
              <w:rPr>
                <w:rFonts w:hint="eastAsia" w:ascii="Times New Roman" w:hAnsi="Times New Roman" w:cs="Times New Roman"/>
                <w:highlight w:val="none"/>
                <w:u w:val="single"/>
                <w:lang w:val="en-US" w:eastAsia="zh-CN"/>
              </w:rPr>
              <w:t>、</w:t>
            </w:r>
            <w:r>
              <w:rPr>
                <w:rFonts w:hint="eastAsia" w:cs="Times New Roman"/>
                <w:highlight w:val="none"/>
                <w:u w:val="single"/>
                <w:lang w:val="en-US" w:eastAsia="zh-CN"/>
              </w:rPr>
              <w:t>空调</w:t>
            </w:r>
            <w:r>
              <w:rPr>
                <w:rFonts w:hint="eastAsia" w:ascii="Times New Roman" w:hAnsi="Times New Roman" w:cs="Times New Roman"/>
                <w:highlight w:val="none"/>
                <w:u w:val="single"/>
                <w:lang w:val="en-US" w:eastAsia="zh-CN"/>
              </w:rPr>
              <w:t xml:space="preserve">、水泵、鼓风机 </w:t>
            </w:r>
            <w:r>
              <w:rPr>
                <w:rFonts w:hint="eastAsia"/>
                <w:highlight w:val="none"/>
                <w:u w:val="single"/>
                <w:lang w:val="en-US" w:eastAsia="zh-CN"/>
              </w:rPr>
              <w:t xml:space="preserve"> </w:t>
            </w:r>
            <w:r>
              <w:rPr>
                <w:rFonts w:hint="eastAsia"/>
                <w:highlight w:val="none"/>
                <w:u w:val="single"/>
              </w:rPr>
              <w:t>（列举2~4种）</w:t>
            </w:r>
          </w:p>
          <w:p>
            <w:pPr>
              <w:shd w:val="clear" w:color="auto" w:fill="EBF1DE" w:themeFill="accent3" w:themeFillTint="32"/>
              <w:rPr>
                <w:highlight w:val="none"/>
                <w:u w:val="single"/>
              </w:rPr>
            </w:pPr>
            <w:r>
              <w:rPr>
                <w:rFonts w:hint="eastAsia"/>
                <w:highlight w:val="none"/>
              </w:rPr>
              <w:t>主要耗能设备有：</w:t>
            </w:r>
            <w:r>
              <w:rPr>
                <w:rFonts w:hint="eastAsia"/>
                <w:highlight w:val="none"/>
                <w:u w:val="single"/>
              </w:rPr>
              <w:t xml:space="preserve">  </w:t>
            </w:r>
            <w:r>
              <w:rPr>
                <w:rFonts w:hint="eastAsia" w:cs="Times New Roman"/>
                <w:highlight w:val="none"/>
                <w:u w:val="single"/>
                <w:lang w:val="en-US" w:eastAsia="zh-CN"/>
              </w:rPr>
              <w:t>电梯</w:t>
            </w:r>
            <w:r>
              <w:rPr>
                <w:rFonts w:hint="eastAsia" w:ascii="Times New Roman" w:hAnsi="Times New Roman" w:cs="Times New Roman"/>
                <w:highlight w:val="none"/>
                <w:u w:val="single"/>
                <w:lang w:val="en-US" w:eastAsia="zh-CN"/>
              </w:rPr>
              <w:t>、</w:t>
            </w:r>
            <w:r>
              <w:rPr>
                <w:rFonts w:hint="eastAsia" w:cs="Times New Roman"/>
                <w:highlight w:val="none"/>
                <w:u w:val="single"/>
                <w:lang w:val="en-US" w:eastAsia="zh-CN"/>
              </w:rPr>
              <w:t>空调</w:t>
            </w:r>
            <w:r>
              <w:rPr>
                <w:rFonts w:hint="eastAsia" w:ascii="Times New Roman" w:hAnsi="Times New Roman" w:cs="Times New Roman"/>
                <w:highlight w:val="none"/>
                <w:u w:val="single"/>
                <w:lang w:val="en-US" w:eastAsia="zh-CN"/>
              </w:rPr>
              <w:t>、水泵、鼓风机</w:t>
            </w:r>
            <w:r>
              <w:rPr>
                <w:rFonts w:hint="eastAsia"/>
                <w:highlight w:val="none"/>
                <w:u w:val="single"/>
              </w:rPr>
              <w:t xml:space="preserve"> （列举2~4种）</w:t>
            </w:r>
          </w:p>
          <w:p>
            <w:pPr>
              <w:shd w:val="clear" w:color="auto" w:fill="EBF1DE" w:themeFill="accent3" w:themeFillTint="32"/>
              <w:rPr>
                <w:highlight w:val="none"/>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FE"/>
            </w:r>
            <w:r>
              <w:rPr>
                <w:rFonts w:hint="eastAsia"/>
                <w:highlight w:val="none"/>
              </w:rPr>
              <w:t xml:space="preserve">电梯 </w:t>
            </w:r>
          </w:p>
          <w:p>
            <w:pPr>
              <w:shd w:val="clear" w:color="auto" w:fill="EBF1DE" w:themeFill="accent3" w:themeFillTint="32"/>
              <w:rPr>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A8"/>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A8"/>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电度表、水表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A8"/>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电度表（归供电局负责、水表由甲方负责）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FE"/>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A8"/>
            </w:r>
            <w:r>
              <w:rPr>
                <w:rFonts w:hint="eastAsia"/>
                <w:highlight w:val="none"/>
              </w:rPr>
              <w:t xml:space="preserve">工艺卡片   </w:t>
            </w:r>
            <w:r>
              <w:rPr>
                <w:rFonts w:hint="eastAsia"/>
                <w:highlight w:val="none"/>
              </w:rPr>
              <w:sym w:font="Wingdings" w:char="00A8"/>
            </w:r>
            <w:r>
              <w:rPr>
                <w:rFonts w:hint="eastAsia"/>
                <w:highlight w:val="none"/>
              </w:rPr>
              <w:t xml:space="preserve">接收准则  </w:t>
            </w:r>
            <w:r>
              <w:rPr>
                <w:rFonts w:hint="eastAsia"/>
                <w:highlight w:val="none"/>
              </w:rPr>
              <w:sym w:font="Wingdings" w:char="00A8"/>
            </w:r>
            <w:r>
              <w:rPr>
                <w:rFonts w:hint="eastAsia"/>
                <w:highlight w:val="none"/>
              </w:rPr>
              <w:t xml:space="preserve">工艺流程图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A8"/>
            </w:r>
            <w:r>
              <w:rPr>
                <w:rFonts w:hint="eastAsia"/>
                <w:highlight w:val="none"/>
              </w:rPr>
              <w:t xml:space="preserve">能源采购 </w:t>
            </w:r>
            <w:r>
              <w:rPr>
                <w:rFonts w:hint="eastAsia"/>
                <w:highlight w:val="none"/>
              </w:rPr>
              <w:sym w:font="Wingdings" w:char="00A8"/>
            </w:r>
            <w:r>
              <w:rPr>
                <w:rFonts w:hint="eastAsia"/>
                <w:highlight w:val="none"/>
              </w:rPr>
              <w:t xml:space="preserve">主要用能设备采购  </w:t>
            </w:r>
            <w:r>
              <w:rPr>
                <w:rFonts w:hint="eastAsia"/>
                <w:highlight w:val="none"/>
              </w:rPr>
              <w:sym w:font="Wingdings" w:char="00A8"/>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A8"/>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蒸汽消耗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天然气消耗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numPr>
                      <w:ilvl w:val="0"/>
                      <w:numId w:val="0"/>
                    </w:numPr>
                    <w:shd w:val="clear" w:color="auto" w:fill="EBF1DE" w:themeFill="accent3" w:themeFillTint="32"/>
                    <w:jc w:val="left"/>
                    <w:rPr>
                      <w:rFonts w:hint="eastAsia"/>
                      <w:highlight w:val="none"/>
                      <w:lang w:val="en-US" w:eastAsia="zh-CN"/>
                    </w:rPr>
                  </w:pPr>
                  <w:r>
                    <w:rPr>
                      <w:rFonts w:hint="eastAsia"/>
                      <w:highlight w:val="none"/>
                      <w:lang w:val="en-US" w:eastAsia="zh-CN"/>
                    </w:rPr>
                    <w:t>1、减少变压器容量；采用变频电机；</w:t>
                  </w:r>
                </w:p>
                <w:p>
                  <w:pPr>
                    <w:numPr>
                      <w:ilvl w:val="0"/>
                      <w:numId w:val="0"/>
                    </w:numPr>
                    <w:shd w:val="clear" w:color="auto" w:fill="EBF1DE" w:themeFill="accent3" w:themeFillTint="32"/>
                    <w:jc w:val="left"/>
                    <w:rPr>
                      <w:rFonts w:hint="default"/>
                      <w:highlight w:val="none"/>
                      <w:lang w:val="en-US" w:eastAsia="zh-CN"/>
                    </w:rPr>
                  </w:pPr>
                  <w:r>
                    <w:rPr>
                      <w:rFonts w:hint="eastAsia"/>
                      <w:highlight w:val="none"/>
                      <w:lang w:val="en-US" w:eastAsia="zh-CN"/>
                    </w:rPr>
                    <w:t>2、办公、公共区域节电：避免长明灯，采用声控及节能照明电器设备、空调采用变频空调；随手关闭用电开关。</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水的消耗</w:t>
                  </w:r>
                </w:p>
              </w:tc>
              <w:tc>
                <w:tcPr>
                  <w:tcW w:w="3665" w:type="dxa"/>
                </w:tcPr>
                <w:p>
                  <w:pPr>
                    <w:numPr>
                      <w:ilvl w:val="0"/>
                      <w:numId w:val="4"/>
                    </w:numPr>
                    <w:shd w:val="clear" w:color="auto" w:fill="EBF1DE" w:themeFill="accent3" w:themeFillTint="32"/>
                    <w:jc w:val="left"/>
                    <w:rPr>
                      <w:rFonts w:hint="eastAsia"/>
                      <w:highlight w:val="none"/>
                      <w:lang w:val="en-US" w:eastAsia="zh-CN"/>
                    </w:rPr>
                  </w:pPr>
                  <w:r>
                    <w:rPr>
                      <w:rFonts w:hint="eastAsia"/>
                      <w:highlight w:val="none"/>
                      <w:lang w:val="en-US" w:eastAsia="zh-CN"/>
                    </w:rPr>
                    <w:t>避免长流水、选用节能水龙头。</w:t>
                  </w:r>
                </w:p>
                <w:p>
                  <w:pPr>
                    <w:numPr>
                      <w:ilvl w:val="0"/>
                      <w:numId w:val="4"/>
                    </w:numPr>
                    <w:shd w:val="clear" w:color="auto" w:fill="EBF1DE" w:themeFill="accent3" w:themeFillTint="32"/>
                    <w:jc w:val="left"/>
                    <w:rPr>
                      <w:rFonts w:hint="default"/>
                      <w:highlight w:val="none"/>
                      <w:lang w:val="en-US" w:eastAsia="zh-CN"/>
                    </w:rPr>
                  </w:pPr>
                  <w:r>
                    <w:rPr>
                      <w:rFonts w:hint="eastAsia"/>
                      <w:highlight w:val="none"/>
                      <w:lang w:val="en-US" w:eastAsia="zh-CN"/>
                    </w:rPr>
                    <w:t>浇花采用滴灌喷淋，避免趟水。</w:t>
                  </w:r>
                </w:p>
              </w:tc>
              <w:tc>
                <w:tcPr>
                  <w:tcW w:w="3265" w:type="dxa"/>
                </w:tcPr>
                <w:p>
                  <w:pPr>
                    <w:shd w:val="clear" w:color="auto" w:fill="EBF1DE" w:themeFill="accent3" w:themeFillTint="32"/>
                    <w:jc w:val="left"/>
                    <w:rPr>
                      <w:highlight w:val="none"/>
                    </w:rPr>
                  </w:pPr>
                  <w:r>
                    <w:rPr>
                      <w:rFonts w:hint="eastAsia"/>
                      <w:highlight w:val="none"/>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FE"/>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sym w:font="Wingdings" w:char="00FE"/>
            </w:r>
            <w:r>
              <w:rPr>
                <w:rFonts w:hint="eastAsia"/>
                <w:highlight w:val="none"/>
              </w:rPr>
              <w:t>定期（每年） ：</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sym w:font="Wingdings" w:char="00A8"/>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cs="Times New Roman"/>
                <w:highlight w:val="none"/>
              </w:rPr>
              <w:t xml:space="preserve"> 202</w:t>
            </w:r>
            <w:r>
              <w:rPr>
                <w:rFonts w:hint="eastAsia" w:ascii="Times New Roman" w:hAnsi="Times New Roman" w:cs="Times New Roman"/>
                <w:highlight w:val="none"/>
                <w:lang w:val="en-US" w:eastAsia="zh-CN"/>
              </w:rPr>
              <w:t>2</w:t>
            </w:r>
            <w:r>
              <w:rPr>
                <w:rFonts w:hint="eastAsia" w:ascii="Times New Roman" w:hAnsi="Times New Roman" w:cs="Times New Roman"/>
                <w:highlight w:val="none"/>
              </w:rPr>
              <w:t>年</w:t>
            </w:r>
            <w:r>
              <w:rPr>
                <w:rFonts w:hint="eastAsia" w:ascii="Times New Roman" w:hAnsi="Times New Roman" w:cs="Times New Roman"/>
                <w:highlight w:val="none"/>
                <w:lang w:val="en-US" w:eastAsia="zh-CN"/>
              </w:rPr>
              <w:t>3</w:t>
            </w:r>
            <w:r>
              <w:rPr>
                <w:rFonts w:hint="eastAsia" w:ascii="Times New Roman" w:hAnsi="Times New Roman" w:cs="Times New Roman"/>
                <w:highlight w:val="none"/>
              </w:rPr>
              <w:t>月</w:t>
            </w:r>
            <w:r>
              <w:rPr>
                <w:rFonts w:hint="eastAsia" w:ascii="Times New Roman" w:hAnsi="Times New Roman" w:cs="Times New Roman"/>
                <w:highlight w:val="none"/>
                <w:lang w:val="en-US" w:eastAsia="zh-CN"/>
              </w:rPr>
              <w:t>25日</w:t>
            </w:r>
            <w:r>
              <w:rPr>
                <w:rFonts w:hint="eastAsia" w:ascii="Times New Roman" w:hAnsi="Times New Roman" w:cs="Times New Roman"/>
                <w:highlight w:val="none"/>
              </w:rPr>
              <w:t>实施</w:t>
            </w:r>
            <w:r>
              <w:rPr>
                <w:rFonts w:hint="eastAsia"/>
                <w:highlight w:val="none"/>
              </w:rPr>
              <w:t>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 xml:space="preserve"> 0 </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A8"/>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w:t>
            </w:r>
            <w:r>
              <w:rPr>
                <w:rFonts w:hint="eastAsia" w:ascii="Times New Roman" w:hAnsi="Times New Roman" w:cs="Times New Roman"/>
                <w:highlight w:val="none"/>
              </w:rPr>
              <w:t xml:space="preserve">在 </w:t>
            </w:r>
            <w:r>
              <w:rPr>
                <w:rFonts w:hint="eastAsia" w:ascii="Times New Roman" w:hAnsi="Times New Roman" w:cs="Times New Roman"/>
                <w:highlight w:val="none"/>
                <w:lang w:val="en-US" w:eastAsia="zh-CN"/>
              </w:rPr>
              <w:t>2022</w:t>
            </w:r>
            <w:r>
              <w:rPr>
                <w:rFonts w:hint="eastAsia" w:ascii="Times New Roman" w:hAnsi="Times New Roman" w:cs="Times New Roman"/>
                <w:highlight w:val="none"/>
              </w:rPr>
              <w:t xml:space="preserve"> 年 </w:t>
            </w:r>
            <w:r>
              <w:rPr>
                <w:rFonts w:hint="eastAsia" w:ascii="Times New Roman" w:hAnsi="Times New Roman" w:cs="Times New Roman"/>
                <w:highlight w:val="none"/>
                <w:lang w:val="en-US" w:eastAsia="zh-CN"/>
              </w:rPr>
              <w:t>3</w:t>
            </w:r>
            <w:r>
              <w:rPr>
                <w:rFonts w:hint="eastAsia" w:ascii="Times New Roman" w:hAnsi="Times New Roman" w:cs="Times New Roman"/>
                <w:highlight w:val="none"/>
              </w:rPr>
              <w:t xml:space="preserve"> 月</w:t>
            </w:r>
            <w:r>
              <w:rPr>
                <w:rFonts w:hint="eastAsia" w:ascii="Times New Roman" w:hAnsi="Times New Roman" w:cs="Times New Roman"/>
                <w:highlight w:val="none"/>
                <w:lang w:val="en-US" w:eastAsia="zh-CN"/>
              </w:rPr>
              <w:t>31</w:t>
            </w:r>
            <w:r>
              <w:rPr>
                <w:rFonts w:hint="eastAsia" w:ascii="Times New Roman" w:hAnsi="Times New Roman" w:cs="Times New Roman"/>
                <w:highlight w:val="none"/>
              </w:rPr>
              <w:t xml:space="preserve"> 日对</w:t>
            </w:r>
            <w:r>
              <w:rPr>
                <w:rFonts w:hint="eastAsia"/>
                <w:highlight w:val="none"/>
              </w:rPr>
              <w:t>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A8"/>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spacing w:before="40" w:after="40"/>
        <w:rPr>
          <w:rFonts w:eastAsia="微软雅黑"/>
          <w:sz w:val="20"/>
          <w:szCs w:val="20"/>
        </w:rPr>
      </w:pPr>
    </w:p>
    <w:tbl>
      <w:tblPr>
        <w:tblStyle w:val="8"/>
        <w:tblpPr w:leftFromText="180" w:rightFromText="180" w:vertAnchor="text" w:horzAnchor="page" w:tblpX="1031" w:tblpY="520"/>
        <w:tblOverlap w:val="never"/>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353"/>
        <w:gridCol w:w="760"/>
        <w:gridCol w:w="761"/>
        <w:gridCol w:w="760"/>
        <w:gridCol w:w="761"/>
        <w:gridCol w:w="761"/>
        <w:gridCol w:w="760"/>
        <w:gridCol w:w="761"/>
        <w:gridCol w:w="760"/>
        <w:gridCol w:w="7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6.5</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61"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6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61"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6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60" w:type="dxa"/>
            <w:shd w:val="clear" w:color="auto" w:fill="EBF1DE" w:themeFill="accent3" w:themeFillTint="32"/>
            <w:vAlign w:val="center"/>
          </w:tcPr>
          <w:p>
            <w:pPr>
              <w:shd w:val="clear" w:color="auto" w:fill="EBF1DE" w:themeFill="accent3" w:themeFillTint="32"/>
              <w:rPr>
                <w:highlight w:val="none"/>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6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45"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61" w:type="dxa"/>
            <w:shd w:val="clear" w:color="auto" w:fill="EBF1DE" w:themeFill="accent3" w:themeFillTint="32"/>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bl>
    <w:p>
      <w:pPr>
        <w:spacing w:before="40" w:after="40"/>
        <w:rPr>
          <w:rFonts w:eastAsia="微软雅黑"/>
        </w:rPr>
      </w:pPr>
    </w:p>
    <w:p>
      <w:pPr>
        <w:pStyle w:val="2"/>
        <w:rPr>
          <w:rFonts w:eastAsia="微软雅黑"/>
        </w:rPr>
      </w:pPr>
    </w:p>
    <w:p>
      <w:pPr>
        <w:pStyle w:val="2"/>
        <w:rPr>
          <w:rFonts w:eastAsia="微软雅黑"/>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pStyle w:val="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D208"/>
    <w:multiLevelType w:val="singleLevel"/>
    <w:tmpl w:val="B4FAD208"/>
    <w:lvl w:ilvl="0" w:tentative="0">
      <w:start w:val="1"/>
      <w:numFmt w:val="decimal"/>
      <w:suff w:val="nothing"/>
      <w:lvlText w:val="%1、"/>
      <w:lvlJc w:val="left"/>
    </w:lvl>
  </w:abstractNum>
  <w:abstractNum w:abstractNumId="1">
    <w:nsid w:val="DE0BE0F5"/>
    <w:multiLevelType w:val="singleLevel"/>
    <w:tmpl w:val="DE0BE0F5"/>
    <w:lvl w:ilvl="0" w:tentative="0">
      <w:start w:val="1"/>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404982D5"/>
    <w:multiLevelType w:val="singleLevel"/>
    <w:tmpl w:val="404982D5"/>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CB53028"/>
    <w:rsid w:val="3D1914A0"/>
    <w:rsid w:val="6C187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2022-04-13T08:17:02Z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