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0210-2022-QEO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江西华鑫环宇科技集团有限公司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9" w:type="dxa"/>
            <w:vAlign w:val="center"/>
          </w:tcPr>
          <w:p>
            <w:r>
              <w:rPr>
                <w:rFonts w:hint="eastAsia"/>
              </w:rPr>
              <w:t>受审核方名称</w:t>
            </w:r>
          </w:p>
        </w:tc>
        <w:tc>
          <w:tcPr>
            <w:tcW w:w="8058" w:type="dxa"/>
            <w:gridSpan w:val="5"/>
          </w:tcPr>
          <w:p>
            <w:bookmarkStart w:id="5" w:name="组织名称Add1"/>
            <w:r>
              <w:t>江西华鑫环宇科技集团有限公司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9" w:type="dxa"/>
            <w:vAlign w:val="center"/>
          </w:tcPr>
          <w:p>
            <w:r>
              <w:rPr>
                <w:rFonts w:hint="eastAsia"/>
              </w:rPr>
              <w:t>注册地址</w:t>
            </w:r>
          </w:p>
        </w:tc>
        <w:tc>
          <w:tcPr>
            <w:tcW w:w="5045" w:type="dxa"/>
            <w:gridSpan w:val="3"/>
          </w:tcPr>
          <w:p>
            <w:bookmarkStart w:id="6" w:name="注册地址"/>
            <w:r>
              <w:t>江西省宜春市樟树市城北经济技术开发区清江大道666号</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9" w:type="dxa"/>
            <w:vAlign w:val="center"/>
          </w:tcPr>
          <w:p>
            <w:r>
              <w:rPr>
                <w:rFonts w:hint="eastAsia"/>
              </w:rPr>
              <w:t>经营地址</w:t>
            </w:r>
          </w:p>
        </w:tc>
        <w:tc>
          <w:tcPr>
            <w:tcW w:w="5045" w:type="dxa"/>
            <w:gridSpan w:val="3"/>
          </w:tcPr>
          <w:p>
            <w:bookmarkStart w:id="8" w:name="生产地址"/>
            <w:r>
              <w:t>江西省宜春市樟树市城北经济技术开发区清江大道666号</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9" w:type="dxa"/>
            <w:vAlign w:val="center"/>
          </w:tcPr>
          <w:p>
            <w:r>
              <w:rPr>
                <w:rFonts w:hint="eastAsia"/>
              </w:rPr>
              <w:t>联系人</w:t>
            </w:r>
          </w:p>
        </w:tc>
        <w:tc>
          <w:tcPr>
            <w:tcW w:w="1552" w:type="dxa"/>
          </w:tcPr>
          <w:p>
            <w:bookmarkStart w:id="10" w:name="联系人"/>
            <w:r>
              <w:t>陈秋如</w:t>
            </w:r>
            <w:bookmarkEnd w:id="10"/>
          </w:p>
        </w:tc>
        <w:tc>
          <w:tcPr>
            <w:tcW w:w="1313" w:type="dxa"/>
            <w:vAlign w:val="center"/>
          </w:tcPr>
          <w:p>
            <w:r>
              <w:rPr>
                <w:rFonts w:hint="eastAsia"/>
              </w:rPr>
              <w:t>电话.</w:t>
            </w:r>
          </w:p>
        </w:tc>
        <w:tc>
          <w:tcPr>
            <w:tcW w:w="2180" w:type="dxa"/>
            <w:vAlign w:val="center"/>
          </w:tcPr>
          <w:p>
            <w:bookmarkStart w:id="11" w:name="联系人电话"/>
            <w:r>
              <w:t>0795-7371088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9" w:type="dxa"/>
            <w:vAlign w:val="center"/>
          </w:tcPr>
          <w:p>
            <w:r>
              <w:rPr>
                <w:rFonts w:hint="eastAsia"/>
              </w:rPr>
              <w:t>法人代表</w:t>
            </w:r>
          </w:p>
        </w:tc>
        <w:tc>
          <w:tcPr>
            <w:tcW w:w="1552" w:type="dxa"/>
          </w:tcPr>
          <w:p>
            <w:bookmarkStart w:id="13" w:name="法人"/>
            <w:r>
              <w:t>胡华江</w:t>
            </w:r>
            <w:bookmarkEnd w:id="13"/>
          </w:p>
        </w:tc>
        <w:tc>
          <w:tcPr>
            <w:tcW w:w="1313" w:type="dxa"/>
            <w:vAlign w:val="center"/>
          </w:tcPr>
          <w:p>
            <w:r>
              <w:rPr>
                <w:rFonts w:hint="eastAsia"/>
              </w:rPr>
              <w:t>管理者代表</w:t>
            </w:r>
          </w:p>
        </w:tc>
        <w:tc>
          <w:tcPr>
            <w:tcW w:w="2180" w:type="dxa"/>
          </w:tcPr>
          <w:p>
            <w:bookmarkStart w:id="14" w:name="管理者代表"/>
            <w:r>
              <w:t>陈秋如</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rPr>
              <w:t>金属家具工艺过程及产品接收准则</w:t>
            </w:r>
          </w:p>
          <w:p>
            <w:pPr>
              <w:rPr>
                <w:rFonts w:hint="eastAsia"/>
              </w:rPr>
            </w:pPr>
            <w:r>
              <w:rPr>
                <w:rFonts w:hint="eastAsia"/>
              </w:rPr>
              <w:t>剪切下料</w:t>
            </w:r>
            <w:r>
              <w:rPr>
                <w:rFonts w:hint="eastAsia"/>
                <w:lang w:eastAsia="zh-CN"/>
              </w:rPr>
              <w:t>——</w:t>
            </w:r>
            <w:r>
              <w:rPr>
                <w:rFonts w:hint="eastAsia"/>
              </w:rPr>
              <w:t>冲压</w:t>
            </w:r>
            <w:r>
              <w:rPr>
                <w:rFonts w:hint="eastAsia"/>
                <w:lang w:eastAsia="zh-CN"/>
              </w:rPr>
              <w:t>——</w:t>
            </w:r>
            <w:r>
              <w:rPr>
                <w:rFonts w:hint="eastAsia"/>
              </w:rPr>
              <w:t>折弯</w:t>
            </w:r>
            <w:r>
              <w:rPr>
                <w:rFonts w:hint="eastAsia"/>
                <w:lang w:eastAsia="zh-CN"/>
              </w:rPr>
              <w:t>——</w:t>
            </w:r>
            <w:r>
              <w:rPr>
                <w:rFonts w:hint="eastAsia"/>
              </w:rPr>
              <w:t>焊接</w:t>
            </w:r>
            <w:r>
              <w:rPr>
                <w:rFonts w:hint="eastAsia"/>
                <w:lang w:eastAsia="zh-CN"/>
              </w:rPr>
              <w:t>——</w:t>
            </w:r>
            <w:r>
              <w:rPr>
                <w:rFonts w:hint="eastAsia"/>
              </w:rPr>
              <w:t>喷塑</w:t>
            </w:r>
            <w:r>
              <w:rPr>
                <w:rFonts w:hint="eastAsia"/>
                <w:lang w:eastAsia="zh-CN"/>
              </w:rPr>
              <w:t>——</w:t>
            </w:r>
            <w:r>
              <w:rPr>
                <w:rFonts w:hint="eastAsia"/>
              </w:rPr>
              <w:t>组装</w:t>
            </w:r>
            <w:r>
              <w:rPr>
                <w:rFonts w:hint="eastAsia"/>
                <w:lang w:eastAsia="zh-CN"/>
              </w:rPr>
              <w:t>——</w:t>
            </w:r>
            <w:r>
              <w:rPr>
                <w:rFonts w:hint="eastAsia"/>
              </w:rPr>
              <w:t>包装</w:t>
            </w:r>
            <w:r>
              <w:rPr>
                <w:rFonts w:hint="eastAsia"/>
                <w:lang w:eastAsia="zh-CN"/>
              </w:rPr>
              <w:t>——</w:t>
            </w:r>
            <w:r>
              <w:rPr>
                <w:rFonts w:hint="eastAsia"/>
              </w:rPr>
              <w:t>成品入库</w:t>
            </w:r>
          </w:p>
          <w:p>
            <w:pPr>
              <w:pStyle w:val="12"/>
              <w:rPr>
                <w:rFonts w:hint="eastAsia"/>
              </w:rPr>
            </w:pPr>
            <w:r>
              <w:rPr>
                <w:rFonts w:hint="eastAsia"/>
              </w:rPr>
              <w:t>销售流程</w:t>
            </w:r>
          </w:p>
          <w:p>
            <w:pPr>
              <w:pStyle w:val="12"/>
              <w:rPr>
                <w:rFonts w:hint="eastAsia"/>
              </w:rPr>
            </w:pPr>
            <w:r>
              <w:rPr>
                <w:rFonts w:hint="eastAsia"/>
              </w:rPr>
              <w:t>产品要求信息获取</w:t>
            </w:r>
            <w:r>
              <w:rPr>
                <w:rFonts w:hint="eastAsia"/>
                <w:lang w:eastAsia="zh-CN"/>
              </w:rPr>
              <w:t>——</w:t>
            </w:r>
            <w:r>
              <w:rPr>
                <w:rFonts w:hint="eastAsia"/>
              </w:rPr>
              <w:t>产品要求评审</w:t>
            </w:r>
            <w:r>
              <w:rPr>
                <w:rFonts w:hint="eastAsia"/>
                <w:lang w:eastAsia="zh-CN"/>
              </w:rPr>
              <w:t>——</w:t>
            </w:r>
            <w:r>
              <w:rPr>
                <w:rFonts w:hint="eastAsia"/>
              </w:rPr>
              <w:t>签订合同</w:t>
            </w:r>
            <w:r>
              <w:rPr>
                <w:rFonts w:hint="eastAsia"/>
                <w:lang w:eastAsia="zh-CN"/>
              </w:rPr>
              <w:t>——</w:t>
            </w:r>
            <w:r>
              <w:rPr>
                <w:rFonts w:hint="eastAsia"/>
              </w:rPr>
              <w:t>采购</w:t>
            </w:r>
            <w:r>
              <w:rPr>
                <w:rFonts w:hint="eastAsia"/>
                <w:lang w:eastAsia="zh-CN"/>
              </w:rPr>
              <w:t>——</w:t>
            </w:r>
            <w:r>
              <w:rPr>
                <w:rFonts w:hint="eastAsia"/>
              </w:rPr>
              <w:t>质检</w:t>
            </w:r>
            <w:r>
              <w:rPr>
                <w:rFonts w:hint="eastAsia"/>
                <w:lang w:eastAsia="zh-CN"/>
              </w:rPr>
              <w:t>——</w:t>
            </w:r>
            <w:r>
              <w:rPr>
                <w:rFonts w:hint="eastAsia"/>
              </w:rPr>
              <w:t>销售</w:t>
            </w:r>
          </w:p>
          <w:p>
            <w:pPr>
              <w:rPr>
                <w:rFonts w:hint="eastAsia"/>
              </w:rPr>
            </w:pPr>
            <w:r>
              <w:rPr>
                <w:rFonts w:hint="eastAsia"/>
              </w:rPr>
              <w:t>软件开发流程：</w:t>
            </w:r>
          </w:p>
          <w:p>
            <w:r>
              <w:rPr>
                <w:rFonts w:hint="eastAsia"/>
              </w:rPr>
              <w:t>项目接收</w:t>
            </w:r>
            <w:r>
              <w:rPr>
                <w:rFonts w:hint="eastAsia"/>
              </w:rPr>
              <w:softHyphen/>
            </w:r>
            <w:r>
              <w:rPr>
                <w:rFonts w:hint="eastAsia"/>
              </w:rPr>
              <w:softHyphen/>
            </w:r>
            <w:r>
              <w:rPr>
                <w:rFonts w:hint="eastAsia"/>
              </w:rPr>
              <w:softHyphen/>
            </w:r>
            <w:r>
              <w:rPr>
                <w:rFonts w:hint="eastAsia"/>
              </w:rPr>
              <w:t>——实地调查——初步设计——详细设计——测试——试运行——交付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2022年04月17日 上午至2022年04月21日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rFonts w:hint="eastAsia"/>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p>
          <w:p>
            <w:pPr>
              <w:rPr>
                <w:lang w:val="de-DE"/>
              </w:rPr>
            </w:pPr>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江西省宜春市樟树市城北经济技术开发区清江大道666号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0" w:hRule="atLeas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b/>
                <w:color w:val="0000FF"/>
                <w:szCs w:val="21"/>
              </w:rPr>
              <w:sym w:font="Wingdings 2" w:char="0052"/>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 w:hRule="atLeas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Q：金库门、</w:t>
            </w:r>
            <w:r>
              <w:rPr>
                <w:rFonts w:hint="eastAsia"/>
                <w:color w:val="FF0000"/>
              </w:rPr>
              <w:t>智能枪弹库门</w:t>
            </w:r>
            <w:r>
              <w:rPr>
                <w:rFonts w:hint="eastAsia"/>
                <w:color w:val="FF0000"/>
              </w:rPr>
              <w:t>、</w:t>
            </w:r>
            <w:r>
              <w:t>代保险箱、密集架、智能密集架、书架、枪支弹药一体专用保险柜（含智能）、枪支弹药专用保险柜、阅览桌（椅）、课桌椅、重型货架、专用架体的设计、生产、销售；智能库房、温（湿）度控制系统软件开发</w:t>
            </w:r>
          </w:p>
          <w:p>
            <w:r>
              <w:t>E：金库门、</w:t>
            </w:r>
            <w:r>
              <w:rPr>
                <w:rFonts w:hint="eastAsia"/>
                <w:color w:val="FF0000"/>
              </w:rPr>
              <w:t>智能枪弹库门、</w:t>
            </w:r>
            <w:r>
              <w:t>代保险箱、密集架、智能密集架、书架、枪支弹药一体专用保险柜（含智能）、枪支弹药专用保险柜、阅览桌（椅）、课桌椅、重型货架、专用架体的设计、生产、销售；智能库房、温（湿）度控制系统软件开发所涉及场所的相关环境管理活动</w:t>
            </w:r>
          </w:p>
          <w:p>
            <w:r>
              <w:t>O：金库门、</w:t>
            </w:r>
            <w:r>
              <w:rPr>
                <w:rFonts w:hint="eastAsia"/>
                <w:color w:val="FF0000"/>
              </w:rPr>
              <w:t>智能枪弹库门、</w:t>
            </w:r>
            <w:r>
              <w:t>代保险箱、密集架、智能密集架、书架、枪支弹药一体专用保险柜（含智能）、枪支弹药专用保险柜、阅览桌（椅）、课桌椅、重型货架、专用架体的设计、生产、销售；智能库房、温（湿）度控制系统软件开发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Q：17.06.02;17.12.05;23.01.01;</w:t>
            </w:r>
          </w:p>
          <w:p>
            <w:r>
              <w:t>23.01.04;33.02.01</w:t>
            </w:r>
          </w:p>
          <w:p>
            <w:r>
              <w:t>E：17.06.02;17.12.05;23.01.01;</w:t>
            </w:r>
          </w:p>
          <w:p>
            <w:r>
              <w:t>23.01.04;33.02.01</w:t>
            </w:r>
          </w:p>
          <w:p>
            <w:r>
              <w:t>O：17.06.02;17.12.05;23.01.01;</w:t>
            </w:r>
          </w:p>
          <w:p>
            <w:r>
              <w:t>23.01.04;33.02.01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体系文件实施时间</w:t>
            </w:r>
          </w:p>
        </w:tc>
        <w:tc>
          <w:tcPr>
            <w:tcW w:w="2733" w:type="dxa"/>
          </w:tcPr>
          <w:p>
            <w:pPr>
              <w:rPr>
                <w:rFonts w:hint="eastAsia"/>
              </w:rPr>
            </w:pPr>
            <w:r>
              <w:rPr>
                <w:rFonts w:hint="eastAsia"/>
                <w:lang w:val="en-US" w:eastAsia="zh-CN"/>
              </w:rPr>
              <w:t>2021</w:t>
            </w:r>
            <w:r>
              <w:rPr>
                <w:rFonts w:hint="eastAsia"/>
              </w:rPr>
              <w:t>年12月1日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32" w:type="dxa"/>
            <w:gridSpan w:val="2"/>
            <w:vAlign w:val="center"/>
          </w:tcPr>
          <w:p>
            <w:r>
              <w:rPr>
                <w:rFonts w:hint="eastAsia"/>
              </w:rPr>
              <w:t>上次审核时间</w:t>
            </w:r>
          </w:p>
        </w:tc>
        <w:tc>
          <w:tcPr>
            <w:tcW w:w="2733" w:type="dxa"/>
            <w:vAlign w:val="center"/>
          </w:tcPr>
          <w:p>
            <w:pPr>
              <w:rPr>
                <w:rFonts w:hint="eastAsia"/>
              </w:rPr>
            </w:pPr>
            <w:r>
              <w:rPr>
                <w:rFonts w:hint="eastAsia"/>
              </w:rPr>
              <w:t>2021年07月23日 至</w:t>
            </w:r>
          </w:p>
          <w:p>
            <w:r>
              <w:rPr>
                <w:rFonts w:hint="eastAsia"/>
              </w:rPr>
              <w:t>2021年07月24日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有效至2022</w:t>
            </w:r>
            <w:r>
              <w:rPr>
                <w:rFonts w:hint="eastAsia"/>
                <w:lang w:eastAsia="zh-CN"/>
              </w:rPr>
              <w:t>年</w:t>
            </w:r>
            <w:r>
              <w:rPr>
                <w:rFonts w:hint="eastAsia"/>
              </w:rPr>
              <w:t>05</w:t>
            </w:r>
            <w:r>
              <w:rPr>
                <w:rFonts w:hint="eastAsia"/>
                <w:lang w:eastAsia="zh-CN"/>
              </w:rPr>
              <w:t>月</w:t>
            </w:r>
            <w:r>
              <w:rPr>
                <w:rFonts w:hint="eastAsia"/>
              </w:rPr>
              <w:t>08日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江西华鑫环宇科技集团有限公司</w:t>
            </w:r>
          </w:p>
          <w:p>
            <w:pPr>
              <w:pStyle w:val="12"/>
              <w:rPr>
                <w:lang w:val="de-DE" w:eastAsia="ja-JP"/>
              </w:rPr>
            </w:pPr>
            <w:r>
              <w:rPr>
                <w:rFonts w:hint="eastAsia"/>
                <w:lang w:val="de-DE" w:eastAsia="ja-JP"/>
              </w:rPr>
              <w:t>江西省宜春市樟树市城北经济技术开发区清江大道666号</w:t>
            </w:r>
          </w:p>
        </w:tc>
        <w:tc>
          <w:tcPr>
            <w:tcW w:w="2267" w:type="dxa"/>
          </w:tcPr>
          <w:p>
            <w:pPr>
              <w:rPr>
                <w:lang w:val="de-DE" w:eastAsia="ja-JP"/>
              </w:rPr>
            </w:pPr>
            <w:r>
              <w:rPr>
                <w:rFonts w:hint="eastAsia"/>
                <w:lang w:val="de-DE" w:eastAsia="ja-JP"/>
              </w:rPr>
              <w:t>江西省宜春市樟树市城北经济技术开发区清江大道666号</w:t>
            </w:r>
          </w:p>
        </w:tc>
        <w:tc>
          <w:tcPr>
            <w:tcW w:w="571" w:type="dxa"/>
            <w:vAlign w:val="center"/>
          </w:tcPr>
          <w:p>
            <w:pPr>
              <w:rPr>
                <w:rFonts w:hint="default" w:eastAsia="宋体"/>
                <w:lang w:val="en-US" w:eastAsia="zh-CN"/>
              </w:rPr>
            </w:pPr>
            <w:r>
              <w:rPr>
                <w:rFonts w:hint="eastAsia"/>
                <w:lang w:val="en-US" w:eastAsia="zh-CN"/>
              </w:rPr>
              <w:t>42</w:t>
            </w:r>
          </w:p>
        </w:tc>
        <w:tc>
          <w:tcPr>
            <w:tcW w:w="2803" w:type="dxa"/>
            <w:vAlign w:val="center"/>
          </w:tcPr>
          <w:p>
            <w:pPr>
              <w:rPr>
                <w:lang w:eastAsia="ja-JP"/>
              </w:rPr>
            </w:pPr>
            <w:r>
              <w:rPr>
                <w:rFonts w:hint="eastAsia"/>
                <w:lang w:eastAsia="ja-JP"/>
              </w:rPr>
              <w:t>金库门、智能枪弹库门、代保险箱、密集架、智能密集架、书架、枪支弹药一体专用保险柜（含智能）、枪支弹药专用保险柜、阅览桌（椅）、课桌椅、重型货架、专用架体的设计、生产、销售；智能库房、温（湿）度控制系统软件开发</w:t>
            </w:r>
          </w:p>
        </w:tc>
        <w:tc>
          <w:tcPr>
            <w:tcW w:w="669" w:type="dxa"/>
            <w:vAlign w:val="center"/>
          </w:tcPr>
          <w:p>
            <w:pPr>
              <w:rPr>
                <w:rFonts w:hint="default" w:eastAsia="宋体"/>
                <w:lang w:val="en-US" w:eastAsia="zh-CN"/>
              </w:rPr>
            </w:pPr>
            <w:r>
              <w:rPr>
                <w:rFonts w:hint="eastAsia"/>
                <w:lang w:val="en-US" w:eastAsia="zh-CN"/>
              </w:rPr>
              <w:t>QEO</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val="en-US" w:eastAsia="zh-CN"/>
              </w:rPr>
            </w:pPr>
            <w:r>
              <w:t>褚敏杰</w:t>
            </w:r>
            <w:r>
              <w:rPr>
                <w:rFonts w:hint="eastAsia"/>
                <w:lang w:val="en-US" w:eastAsia="zh-CN"/>
              </w:rPr>
              <w:t>A</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2019-N1OHSMS-2068076</w:t>
            </w:r>
          </w:p>
        </w:tc>
        <w:tc>
          <w:tcPr>
            <w:tcW w:w="2179" w:type="dxa"/>
            <w:vAlign w:val="center"/>
          </w:tcPr>
          <w:p>
            <w:r>
              <w:t>Q:17.06.02,17.12.05,33.02.01</w:t>
            </w:r>
          </w:p>
          <w:p>
            <w:r>
              <w:t>E:17.06.02,17.12.05,33.02.01</w:t>
            </w:r>
          </w:p>
          <w:p>
            <w:r>
              <w:t>O:17.06.02,17.12.05,33.02.01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val="en-US" w:eastAsia="zh-CN"/>
              </w:rPr>
            </w:pPr>
            <w:r>
              <w:t>叶连英</w:t>
            </w:r>
            <w:r>
              <w:rPr>
                <w:rFonts w:hint="eastAsia"/>
                <w:lang w:val="en-US" w:eastAsia="zh-CN"/>
              </w:rPr>
              <w:t>B</w:t>
            </w:r>
          </w:p>
        </w:tc>
        <w:tc>
          <w:tcPr>
            <w:tcW w:w="1089" w:type="dxa"/>
            <w:vAlign w:val="center"/>
          </w:tcPr>
          <w:p>
            <w:r>
              <w:t>组员</w:t>
            </w:r>
          </w:p>
        </w:tc>
        <w:tc>
          <w:tcPr>
            <w:tcW w:w="711" w:type="dxa"/>
            <w:vAlign w:val="center"/>
          </w:tcPr>
          <w:p>
            <w:r>
              <w:t>女</w:t>
            </w:r>
          </w:p>
        </w:tc>
        <w:tc>
          <w:tcPr>
            <w:tcW w:w="3870" w:type="dxa"/>
            <w:vAlign w:val="center"/>
          </w:tcPr>
          <w:p>
            <w:r>
              <w:t>2020-N0QMS-1269413</w:t>
            </w:r>
          </w:p>
          <w:p>
            <w:r>
              <w:t>2021-N0EMS-1269413</w:t>
            </w:r>
          </w:p>
        </w:tc>
        <w:tc>
          <w:tcPr>
            <w:tcW w:w="2179" w:type="dxa"/>
            <w:vAlign w:val="center"/>
          </w:tcPr>
          <w:p>
            <w:r>
              <w:t>Q:17.06.02,17.12.05</w:t>
            </w:r>
          </w:p>
          <w:p>
            <w:r>
              <w:t>E:17.06.02,17.12.05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rPr>
                <w:rFonts w:hint="eastAsia" w:eastAsia="宋体"/>
                <w:lang w:val="en-US" w:eastAsia="zh-CN"/>
              </w:rPr>
            </w:pPr>
            <w:r>
              <w:t>陈良华</w:t>
            </w:r>
            <w:r>
              <w:rPr>
                <w:rFonts w:hint="eastAsia"/>
                <w:lang w:val="en-US" w:eastAsia="zh-CN"/>
              </w:rPr>
              <w:t>C</w:t>
            </w:r>
          </w:p>
        </w:tc>
        <w:tc>
          <w:tcPr>
            <w:tcW w:w="1089" w:type="dxa"/>
            <w:vAlign w:val="center"/>
          </w:tcPr>
          <w:p>
            <w:r>
              <w:t>组员</w:t>
            </w:r>
          </w:p>
        </w:tc>
        <w:tc>
          <w:tcPr>
            <w:tcW w:w="711" w:type="dxa"/>
            <w:vAlign w:val="center"/>
          </w:tcPr>
          <w:p>
            <w:r>
              <w:t>男</w:t>
            </w:r>
          </w:p>
        </w:tc>
        <w:tc>
          <w:tcPr>
            <w:tcW w:w="3870" w:type="dxa"/>
            <w:vAlign w:val="center"/>
          </w:tcPr>
          <w:p>
            <w:r>
              <w:t>ISC-JSZJ-527</w:t>
            </w:r>
          </w:p>
          <w:p>
            <w:r>
              <w:t>ISC-JSZJ-527</w:t>
            </w:r>
          </w:p>
          <w:p>
            <w:r>
              <w:t>ISC-JSZJ-527</w:t>
            </w:r>
          </w:p>
          <w:p>
            <w:r>
              <w:t>江西卓尔金属设备集团有限公司</w:t>
            </w:r>
          </w:p>
        </w:tc>
        <w:tc>
          <w:tcPr>
            <w:tcW w:w="2179" w:type="dxa"/>
            <w:vAlign w:val="center"/>
          </w:tcPr>
          <w:p>
            <w:r>
              <w:t>Q:23.01.01,23.01.04</w:t>
            </w:r>
          </w:p>
          <w:p>
            <w:r>
              <w:t>E:23.01.01,23.01.04</w:t>
            </w:r>
          </w:p>
          <w:p>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rPr>
              <w:t>金库门、</w:t>
            </w:r>
            <w:r>
              <w:rPr>
                <w:rFonts w:hint="eastAsia"/>
                <w:color w:val="FF0000"/>
              </w:rPr>
              <w:t>智能枪弹库门</w:t>
            </w:r>
            <w:r>
              <w:rPr>
                <w:rFonts w:hint="eastAsia"/>
                <w:color w:val="FF0000"/>
                <w:lang w:eastAsia="zh-CN"/>
              </w:rPr>
              <w:t>、</w:t>
            </w:r>
            <w:r>
              <w:rPr>
                <w:rFonts w:hint="eastAsia"/>
              </w:rPr>
              <w:t>代保险箱、密集架、智能密集架、书架、枪支弹药一体专用保险柜（含智能）、枪支弹药专用保险柜、阅览桌（椅）、课桌椅、重型货架、专用架体的设计、生产、销售；智能库房、温（湿）度控制系统软件开发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eastAsia="宋体"/>
                <w:lang w:eastAsia="zh-CN"/>
              </w:rPr>
            </w:pPr>
            <w:r>
              <w:rPr>
                <w:rFonts w:hint="eastAsia"/>
                <w:lang w:eastAsia="zh-CN"/>
              </w:rPr>
              <w:t>不符合已整改到位，经验证有效，予以关闭。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70"/>
        <w:gridCol w:w="2837"/>
        <w:gridCol w:w="1859"/>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730" w:type="dxa"/>
            <w:shd w:val="clear" w:color="auto" w:fill="auto"/>
            <w:vAlign w:val="center"/>
          </w:tcPr>
          <w:p>
            <w:pPr>
              <w:jc w:val="both"/>
            </w:pPr>
            <w:r>
              <w:rPr>
                <w:rFonts w:hint="eastAsia"/>
              </w:rPr>
              <w:t>推荐内容</w:t>
            </w:r>
          </w:p>
        </w:tc>
        <w:tc>
          <w:tcPr>
            <w:tcW w:w="8350" w:type="dxa"/>
            <w:gridSpan w:val="4"/>
            <w:shd w:val="clear" w:color="auto" w:fill="auto"/>
            <w:vAlign w:val="center"/>
          </w:tcPr>
          <w:p>
            <w:pPr>
              <w:jc w:val="both"/>
            </w:pPr>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4"/>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4"/>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870" w:type="dxa"/>
            <w:shd w:val="clear" w:color="auto" w:fill="auto"/>
          </w:tcPr>
          <w:p>
            <w:r>
              <w:rPr>
                <w:rFonts w:hint="eastAsia"/>
              </w:rPr>
              <w:t>QMS</w:t>
            </w:r>
          </w:p>
          <w:p/>
        </w:tc>
        <w:tc>
          <w:tcPr>
            <w:tcW w:w="7480" w:type="dxa"/>
            <w:gridSpan w:val="3"/>
            <w:shd w:val="clear" w:color="auto" w:fill="auto"/>
          </w:tcPr>
          <w:p>
            <w:r>
              <w:t>金库门、</w:t>
            </w:r>
            <w:r>
              <w:rPr>
                <w:rFonts w:hint="eastAsia"/>
                <w:color w:val="FF0000"/>
              </w:rPr>
              <w:t>智能枪弹库门、</w:t>
            </w:r>
            <w:r>
              <w:t>代保险箱、密集架、智能密集架、书架、枪支弹药一体专用保险柜（含智能）、枪支弹药专用保险柜、阅览桌（椅）、课桌椅、重型货架、专用架体的设计、生产、销售；智能库房、温（湿）度控制系统软件开发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870" w:type="dxa"/>
            <w:shd w:val="clear" w:color="auto" w:fill="auto"/>
          </w:tcPr>
          <w:p>
            <w:r>
              <w:rPr>
                <w:rFonts w:hint="eastAsia"/>
              </w:rPr>
              <w:t>EcMS</w:t>
            </w:r>
          </w:p>
        </w:tc>
        <w:tc>
          <w:tcPr>
            <w:tcW w:w="74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870" w:type="dxa"/>
            <w:shd w:val="clear" w:color="auto" w:fill="auto"/>
          </w:tcPr>
          <w:p>
            <w:pPr>
              <w:rPr>
                <w:lang w:val="en-GB"/>
              </w:rPr>
            </w:pPr>
            <w:r>
              <w:rPr>
                <w:rFonts w:hint="eastAsia"/>
              </w:rPr>
              <w:t>EMS</w:t>
            </w:r>
          </w:p>
          <w:p/>
        </w:tc>
        <w:tc>
          <w:tcPr>
            <w:tcW w:w="7480" w:type="dxa"/>
            <w:gridSpan w:val="3"/>
            <w:shd w:val="clear" w:color="auto" w:fill="auto"/>
          </w:tcPr>
          <w:p>
            <w:r>
              <w:t>金库门、</w:t>
            </w:r>
            <w:r>
              <w:rPr>
                <w:rFonts w:hint="eastAsia"/>
                <w:color w:val="FF0000"/>
              </w:rPr>
              <w:t>智能枪弹库门、</w:t>
            </w:r>
            <w:r>
              <w:t>代保险箱、密集架、智能密集架、书架、枪支弹药一体专用保险柜（含智能）、枪支弹药专用保险柜、阅览桌（椅）、课桌椅、重型货架、专用架体的设计、生产、销售；智能库房、温（湿）度控制系统软件开发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870" w:type="dxa"/>
            <w:shd w:val="clear" w:color="auto" w:fill="auto"/>
          </w:tcPr>
          <w:p>
            <w:pPr>
              <w:rPr>
                <w:lang w:val="en-GB"/>
              </w:rPr>
            </w:pPr>
            <w:r>
              <w:rPr>
                <w:rFonts w:hint="eastAsia"/>
              </w:rPr>
              <w:t>OHSMS</w:t>
            </w:r>
          </w:p>
          <w:p/>
        </w:tc>
        <w:tc>
          <w:tcPr>
            <w:tcW w:w="7480" w:type="dxa"/>
            <w:gridSpan w:val="3"/>
            <w:shd w:val="clear" w:color="auto" w:fill="auto"/>
          </w:tcPr>
          <w:p>
            <w:r>
              <w:t>金库门、</w:t>
            </w:r>
            <w:r>
              <w:rPr>
                <w:rFonts w:hint="eastAsia"/>
                <w:color w:val="FF0000"/>
                <w:lang w:eastAsia="zh-CN"/>
              </w:rPr>
              <w:t>智能枪弹库门</w:t>
            </w:r>
            <w:r>
              <w:rPr>
                <w:rFonts w:hint="eastAsia"/>
                <w:color w:val="FF0000"/>
              </w:rPr>
              <w:t>、</w:t>
            </w:r>
            <w:r>
              <w:t>代保险箱、密集架、智能密集架、书架、枪支弹药一体专用保险柜（含智能）、枪支弹药专用保险柜、阅览桌（椅）、课桌椅、重型货架、专用架体的设计、生产、销售；智能库房、温（湿）度控制系统软件开发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4"/>
            <w:shd w:val="clear" w:color="auto" w:fill="auto"/>
          </w:tcPr>
          <w:p>
            <w:r>
              <w:rPr>
                <w:rFonts w:hint="eastAsia"/>
              </w:rPr>
              <w:sym w:font="Wingdings 2" w:char="0052"/>
            </w:r>
            <w:r>
              <w:rPr>
                <w:rFonts w:hint="eastAsia"/>
              </w:rPr>
              <w:t>推荐认证注册(□初审</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4"/>
            <w:shd w:val="clear" w:color="auto" w:fill="auto"/>
          </w:tcPr>
          <w:p>
            <w:r>
              <w:rPr>
                <w:rFonts w:hint="eastAsia"/>
              </w:rPr>
              <w:sym w:font="Wingdings 2" w:char="0052"/>
            </w:r>
            <w:r>
              <w:rPr>
                <w:rFonts w:hint="eastAsia"/>
              </w:rPr>
              <w:t>推荐保持认证注册(□监督审核</w:t>
            </w:r>
            <w:r>
              <w:rPr>
                <w:rFonts w:hint="eastAsia"/>
              </w:rPr>
              <w:sym w:font="Wingdings 2" w:char="0052"/>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4"/>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4"/>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5"/>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b/>
                <w:color w:val="0000FF"/>
                <w:szCs w:val="21"/>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hint="eastAsia"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restart"/>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ascii="宋体"/>
                <w:b/>
                <w:color w:val="0000FF"/>
                <w:szCs w:val="21"/>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vAlign w:val="center"/>
          </w:tcPr>
          <w:p>
            <w:pPr>
              <w:rPr>
                <w:rFonts w:hint="eastAsia" w:ascii="宋体"/>
                <w:b/>
                <w:color w:val="0000FF"/>
                <w:szCs w:val="21"/>
              </w:rPr>
            </w:pPr>
          </w:p>
        </w:tc>
        <w:tc>
          <w:tcPr>
            <w:tcW w:w="8350" w:type="dxa"/>
            <w:gridSpan w:val="4"/>
            <w:shd w:val="clear" w:color="auto" w:fill="auto"/>
            <w:vAlign w:val="center"/>
          </w:tcPr>
          <w:p>
            <w:pPr>
              <w:rPr>
                <w:rFonts w:hint="eastAsia" w:ascii="宋体"/>
                <w:b/>
                <w:color w:val="0000FF"/>
                <w:szCs w:val="21"/>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rPr>
            </w:pPr>
          </w:p>
          <w:p>
            <w:pPr>
              <w:rPr>
                <w:rFonts w:hint="eastAsia"/>
              </w:rPr>
            </w:pPr>
            <w:r>
              <w:rPr>
                <w:rFonts w:hint="eastAsia"/>
              </w:rPr>
              <w:t>审核组长签字</w:t>
            </w:r>
          </w:p>
          <w:p>
            <w:pPr>
              <w:pStyle w:val="12"/>
              <w:rPr>
                <w:rFonts w:hint="eastAsia"/>
              </w:rPr>
            </w:pPr>
          </w:p>
        </w:tc>
        <w:tc>
          <w:tcPr>
            <w:tcW w:w="3707" w:type="dxa"/>
            <w:gridSpan w:val="2"/>
            <w:shd w:val="clear" w:color="auto" w:fill="auto"/>
            <w:vAlign w:val="center"/>
          </w:tcPr>
          <w:p>
            <w:pPr>
              <w:rPr>
                <w:rFonts w:hint="eastAsia" w:ascii="宋体"/>
                <w:b/>
                <w:color w:val="0000FF"/>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314325</wp:posOffset>
                  </wp:positionH>
                  <wp:positionV relativeFrom="paragraph">
                    <wp:posOffset>59690</wp:posOffset>
                  </wp:positionV>
                  <wp:extent cx="1155700" cy="695960"/>
                  <wp:effectExtent l="0" t="0" r="6350" b="8890"/>
                  <wp:wrapNone/>
                  <wp:docPr id="1" name="图片 1"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141cd65c6361435b6d36abeee98aa"/>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1155700" cy="695960"/>
                          </a:xfrm>
                          <a:prstGeom prst="rect">
                            <a:avLst/>
                          </a:prstGeom>
                        </pic:spPr>
                      </pic:pic>
                    </a:graphicData>
                  </a:graphic>
                </wp:anchor>
              </w:drawing>
            </w:r>
          </w:p>
        </w:tc>
        <w:tc>
          <w:tcPr>
            <w:tcW w:w="1859" w:type="dxa"/>
            <w:shd w:val="clear" w:color="auto" w:fill="auto"/>
            <w:vAlign w:val="center"/>
          </w:tcPr>
          <w:p>
            <w:pPr>
              <w:jc w:val="center"/>
              <w:rPr>
                <w:rFonts w:hint="eastAsia"/>
              </w:rPr>
            </w:pPr>
            <w:r>
              <w:rPr>
                <w:rFonts w:hint="eastAsia"/>
              </w:rPr>
              <w:t>日期</w:t>
            </w:r>
          </w:p>
        </w:tc>
        <w:tc>
          <w:tcPr>
            <w:tcW w:w="2784" w:type="dxa"/>
            <w:shd w:val="clear" w:color="auto" w:fill="auto"/>
            <w:vAlign w:val="center"/>
          </w:tcPr>
          <w:p>
            <w:pPr>
              <w:rPr>
                <w:rFonts w:hint="default" w:eastAsia="宋体"/>
                <w:lang w:val="en-US" w:eastAsia="zh-CN"/>
              </w:rPr>
            </w:pPr>
            <w:r>
              <w:rPr>
                <w:rFonts w:hint="eastAsia"/>
                <w:lang w:val="en-US" w:eastAsia="zh-CN"/>
              </w:rPr>
              <w:t>2022.4.21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人员能力□检测水平□合同评审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u w:val="single"/>
              </w:rPr>
            </w:pPr>
            <w:r>
              <w:rPr>
                <w:rFonts w:hint="eastAsia"/>
                <w:u w:val="single"/>
              </w:rPr>
              <w:t xml:space="preserve">质量至上、持续创新、诚实守信、顾客至上 </w:t>
            </w:r>
          </w:p>
          <w:p>
            <w:pPr>
              <w:shd w:val="clear" w:color="auto" w:fill="C7DAF1" w:themeFill="text2" w:themeFillTint="32"/>
              <w:rPr>
                <w:rFonts w:hint="eastAsia"/>
                <w:u w:val="single"/>
              </w:rPr>
            </w:pPr>
            <w:r>
              <w:rPr>
                <w:rFonts w:hint="eastAsia"/>
                <w:u w:val="single"/>
              </w:rPr>
              <w:t>遵章守法，控制污染；预防为主，健康安全；</w:t>
            </w:r>
          </w:p>
          <w:p>
            <w:pPr>
              <w:pStyle w:val="1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竞争风险</w:t>
                  </w:r>
                </w:p>
              </w:tc>
              <w:tc>
                <w:tcPr>
                  <w:tcW w:w="3965" w:type="dxa"/>
                </w:tcPr>
                <w:p>
                  <w:pPr>
                    <w:shd w:val="clear" w:color="auto" w:fill="C7DAF1" w:themeFill="text2" w:themeFillTint="32"/>
                    <w:rPr>
                      <w:rFonts w:hint="eastAsia" w:eastAsia="宋体"/>
                      <w:lang w:eastAsia="zh-CN"/>
                    </w:rPr>
                  </w:pPr>
                  <w:r>
                    <w:rPr>
                      <w:rFonts w:hint="eastAsia"/>
                      <w:lang w:eastAsia="zh-CN"/>
                    </w:rPr>
                    <w:t>建立管理体系</w:t>
                  </w:r>
                </w:p>
              </w:tc>
              <w:tc>
                <w:tcPr>
                  <w:tcW w:w="1717" w:type="dxa"/>
                </w:tcPr>
                <w:p>
                  <w:pPr>
                    <w:shd w:val="clear" w:color="auto" w:fill="C7DAF1" w:themeFill="text2"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lang w:eastAsia="zh-CN"/>
                    </w:rPr>
                  </w:pPr>
                  <w:r>
                    <w:rPr>
                      <w:rFonts w:hint="eastAsia"/>
                      <w:lang w:eastAsia="zh-CN"/>
                    </w:rPr>
                    <w:t>原材料价格波动</w:t>
                  </w:r>
                </w:p>
              </w:tc>
              <w:tc>
                <w:tcPr>
                  <w:tcW w:w="3965" w:type="dxa"/>
                </w:tcPr>
                <w:p>
                  <w:pPr>
                    <w:shd w:val="clear" w:color="auto" w:fill="C7DAF1" w:themeFill="text2" w:themeFillTint="32"/>
                  </w:pPr>
                  <w:r>
                    <w:rPr>
                      <w:rFonts w:hint="eastAsia"/>
                      <w:lang w:eastAsia="zh-CN"/>
                    </w:rPr>
                    <w:t>建立管理体系</w:t>
                  </w:r>
                </w:p>
              </w:tc>
              <w:tc>
                <w:tcPr>
                  <w:tcW w:w="1717" w:type="dxa"/>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Arial"/>
                      <w:spacing w:val="-6"/>
                      <w:szCs w:val="21"/>
                      <w:highlight w:val="none"/>
                      <w:lang w:eastAsia="zh-CN"/>
                    </w:rPr>
                    <w:t>公共卫生事件</w:t>
                  </w:r>
                </w:p>
              </w:tc>
              <w:tc>
                <w:tcPr>
                  <w:tcW w:w="3965" w:type="dxa"/>
                </w:tcPr>
                <w:p>
                  <w:pPr>
                    <w:shd w:val="clear" w:color="auto" w:fill="C7DAF1" w:themeFill="text2" w:themeFillTint="32"/>
                  </w:pPr>
                  <w:r>
                    <w:rPr>
                      <w:rFonts w:hint="eastAsia"/>
                      <w:lang w:eastAsia="zh-CN"/>
                    </w:rPr>
                    <w:t>建立管理体系</w:t>
                  </w:r>
                </w:p>
              </w:tc>
              <w:tc>
                <w:tcPr>
                  <w:tcW w:w="1717" w:type="dxa"/>
                </w:tcPr>
                <w:p>
                  <w:pPr>
                    <w:shd w:val="clear" w:color="auto" w:fill="C7DAF1" w:themeFill="text2"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sz w:val="21"/>
                      <w:szCs w:val="21"/>
                    </w:rPr>
                    <w:t>产品出厂合格率100%</w:t>
                  </w:r>
                </w:p>
              </w:tc>
              <w:tc>
                <w:tcPr>
                  <w:tcW w:w="3136" w:type="dxa"/>
                  <w:shd w:val="clear" w:color="auto" w:fill="auto"/>
                  <w:vAlign w:val="top"/>
                </w:tcPr>
                <w:p>
                  <w:pPr>
                    <w:spacing w:after="0"/>
                    <w:rPr>
                      <w:rFonts w:hint="eastAsia" w:ascii="Times New Roman" w:hAnsi="Times New Roman" w:eastAsia="宋体" w:cs="Times New Roman"/>
                      <w:kern w:val="2"/>
                      <w:sz w:val="21"/>
                      <w:szCs w:val="21"/>
                      <w:lang w:val="en-GB" w:eastAsia="zh-CN" w:bidi="ar-SA"/>
                    </w:rPr>
                  </w:pPr>
                  <w:r>
                    <w:rPr>
                      <w:rFonts w:hint="eastAsia"/>
                      <w:sz w:val="21"/>
                      <w:szCs w:val="21"/>
                    </w:rPr>
                    <w:t>出厂合格率=出厂的合格产品数/出厂的全部产品数× 100%</w:t>
                  </w:r>
                </w:p>
              </w:tc>
              <w:tc>
                <w:tcPr>
                  <w:tcW w:w="1350" w:type="dxa"/>
                  <w:shd w:val="clear" w:color="auto" w:fill="auto"/>
                  <w:vAlign w:val="top"/>
                </w:tcPr>
                <w:p>
                  <w:pPr>
                    <w:spacing w:after="0"/>
                    <w:rPr>
                      <w:rFonts w:hint="eastAsia" w:ascii="Times New Roman" w:hAnsi="Times New Roman" w:eastAsia="宋体" w:cs="Times New Roman"/>
                      <w:kern w:val="2"/>
                      <w:sz w:val="21"/>
                      <w:szCs w:val="21"/>
                      <w:lang w:val="en-GB" w:eastAsia="zh-CN" w:bidi="ar-SA"/>
                    </w:rPr>
                  </w:pPr>
                  <w:r>
                    <w:rPr>
                      <w:rFonts w:hint="eastAsia" w:cs="Times New Roman"/>
                      <w:kern w:val="2"/>
                      <w:sz w:val="21"/>
                      <w:szCs w:val="21"/>
                      <w:lang w:val="en-GB" w:eastAsia="zh-CN" w:bidi="ar-SA"/>
                    </w:rPr>
                    <w:t>生产部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sz w:val="21"/>
                      <w:szCs w:val="21"/>
                    </w:rPr>
                    <w:t>客户满意度大于9</w:t>
                  </w:r>
                  <w:r>
                    <w:rPr>
                      <w:rFonts w:hint="eastAsia"/>
                      <w:sz w:val="21"/>
                      <w:szCs w:val="21"/>
                      <w:lang w:val="en-US" w:eastAsia="zh-CN"/>
                    </w:rPr>
                    <w:t>7</w:t>
                  </w:r>
                  <w:r>
                    <w:rPr>
                      <w:rFonts w:hint="eastAsia"/>
                      <w:sz w:val="21"/>
                      <w:szCs w:val="21"/>
                    </w:rPr>
                    <w:t xml:space="preserve">% </w:t>
                  </w:r>
                </w:p>
              </w:tc>
              <w:tc>
                <w:tcPr>
                  <w:tcW w:w="3136"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sz w:val="21"/>
                      <w:szCs w:val="21"/>
                    </w:rPr>
                    <w:t>顾客满意度=调查单位中满意总分数÷调查单位数</w:t>
                  </w:r>
                </w:p>
              </w:tc>
              <w:tc>
                <w:tcPr>
                  <w:tcW w:w="1350" w:type="dxa"/>
                  <w:shd w:val="clear" w:color="auto" w:fill="auto"/>
                  <w:vAlign w:val="top"/>
                </w:tcPr>
                <w:p>
                  <w:pPr>
                    <w:spacing w:after="0"/>
                    <w:rPr>
                      <w:rFonts w:hint="eastAsia"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eastAsia="zh-CN"/>
                    </w:rPr>
                  </w:pPr>
                  <w:r>
                    <w:rPr>
                      <w:rFonts w:hint="eastAsia"/>
                      <w:sz w:val="21"/>
                      <w:szCs w:val="21"/>
                    </w:rPr>
                    <w:t>97</w:t>
                  </w:r>
                  <w:r>
                    <w:rPr>
                      <w:rFonts w:hint="eastAsia"/>
                      <w:sz w:val="21"/>
                      <w:szCs w:val="21"/>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w:t>
            </w:r>
            <w:r>
              <w:rPr>
                <w:rFonts w:hint="eastAsia"/>
              </w:rPr>
              <w:sym w:font="Wingdings 2" w:char="0052"/>
            </w:r>
            <w:r>
              <w:rPr>
                <w:rFonts w:hint="eastAsia"/>
              </w:rPr>
              <w:t>生产工艺/服务流程</w:t>
            </w:r>
          </w:p>
          <w:p>
            <w:pPr>
              <w:shd w:val="clear" w:color="auto" w:fill="C7DAF1" w:themeFill="text2" w:themeFillTint="32"/>
              <w:spacing w:before="40" w:after="40"/>
            </w:pPr>
            <w:r>
              <w:rPr>
                <w:rFonts w:hint="eastAsia"/>
              </w:rPr>
              <w:t>□主要设备设施□主要检测设备</w:t>
            </w:r>
            <w:r>
              <w:rPr>
                <w:rFonts w:hint="eastAsia"/>
              </w:rPr>
              <w:sym w:font="Wingdings 2" w:char="0052"/>
            </w:r>
            <w:r>
              <w:rPr>
                <w:rFonts w:hint="eastAsia"/>
              </w:rPr>
              <w:t>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72000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剪板机、冲压机、折弯机、焊机</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游标卡尺、卷尺、千分尺、塞尺</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智能库房、温（湿）度控制系统软件</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8"/>
              <w:gridCol w:w="1869"/>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8" w:type="dxa"/>
                </w:tcPr>
                <w:p>
                  <w:pPr>
                    <w:shd w:val="clear" w:color="auto" w:fill="C7DAF1" w:themeFill="text2" w:themeFillTint="32"/>
                    <w:jc w:val="left"/>
                  </w:pPr>
                  <w:r>
                    <w:rPr>
                      <w:rFonts w:hint="eastAsia"/>
                    </w:rPr>
                    <w:t>产品/服务名称</w:t>
                  </w:r>
                </w:p>
              </w:tc>
              <w:tc>
                <w:tcPr>
                  <w:tcW w:w="1869"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8" w:type="dxa"/>
                </w:tcPr>
                <w:p>
                  <w:pPr>
                    <w:shd w:val="clear" w:color="auto" w:fill="C7DAF1" w:themeFill="text2" w:themeFillTint="32"/>
                    <w:jc w:val="left"/>
                    <w:rPr>
                      <w:rFonts w:hint="eastAsia" w:eastAsia="宋体"/>
                      <w:lang w:eastAsia="zh-CN"/>
                    </w:rPr>
                  </w:pPr>
                  <w:r>
                    <w:rPr>
                      <w:rFonts w:hint="eastAsia"/>
                    </w:rPr>
                    <w:t>金库门、</w:t>
                  </w:r>
                  <w:r>
                    <w:rPr>
                      <w:rFonts w:hint="eastAsia"/>
                      <w:color w:val="FF0000"/>
                    </w:rPr>
                    <w:t>智能枪弹库门</w:t>
                  </w:r>
                  <w:r>
                    <w:rPr>
                      <w:rFonts w:hint="eastAsia"/>
                      <w:color w:val="FF0000"/>
                      <w:lang w:eastAsia="zh-CN"/>
                    </w:rPr>
                    <w:t>、</w:t>
                  </w:r>
                  <w:r>
                    <w:rPr>
                      <w:rFonts w:hint="eastAsia"/>
                    </w:rPr>
                    <w:t>代保险箱、密集架、智能密集架、书架、枪支弹药一体专用保险柜（含智能）、枪支弹药专用保险柜、阅览桌（椅）、课桌椅、重型货架、专用架体</w:t>
                  </w:r>
                  <w:r>
                    <w:rPr>
                      <w:rFonts w:hint="eastAsia"/>
                      <w:lang w:eastAsia="zh-CN"/>
                    </w:rPr>
                    <w:t>的设计、生产、销售</w:t>
                  </w:r>
                </w:p>
              </w:tc>
              <w:tc>
                <w:tcPr>
                  <w:tcW w:w="1869" w:type="dxa"/>
                </w:tcPr>
                <w:p>
                  <w:pPr>
                    <w:shd w:val="clear" w:color="auto" w:fill="C7DAF1" w:themeFill="text2" w:themeFillTint="32"/>
                    <w:jc w:val="left"/>
                    <w:rPr>
                      <w:rFonts w:hint="eastAsia"/>
                      <w:lang w:eastAsia="zh-CN"/>
                    </w:rPr>
                  </w:pPr>
                  <w:r>
                    <w:rPr>
                      <w:rFonts w:hint="eastAsia"/>
                      <w:lang w:eastAsia="zh-CN"/>
                    </w:rPr>
                    <w:t>生产过程中的</w:t>
                  </w:r>
                  <w:r>
                    <w:rPr>
                      <w:rFonts w:hint="eastAsia"/>
                    </w:rPr>
                    <w:t>冲压、折弯、焊接、喷涂</w:t>
                  </w:r>
                  <w:r>
                    <w:rPr>
                      <w:rFonts w:hint="eastAsia"/>
                      <w:lang w:eastAsia="zh-CN"/>
                    </w:rPr>
                    <w:t>；</w:t>
                  </w:r>
                </w:p>
                <w:p>
                  <w:pPr>
                    <w:pStyle w:val="25"/>
                    <w:ind w:left="0" w:leftChars="0" w:firstLine="0" w:firstLineChars="0"/>
                    <w:rPr>
                      <w:rFonts w:hint="eastAsia"/>
                      <w:lang w:eastAsia="zh-CN"/>
                    </w:rPr>
                  </w:pPr>
                  <w:r>
                    <w:rPr>
                      <w:rFonts w:hint="eastAsia"/>
                      <w:lang w:eastAsia="zh-CN"/>
                    </w:rPr>
                    <w:t>设计开发；</w:t>
                  </w:r>
                </w:p>
                <w:p>
                  <w:pPr>
                    <w:pStyle w:val="25"/>
                    <w:ind w:left="0" w:leftChars="0" w:firstLine="0" w:firstLineChars="0"/>
                    <w:rPr>
                      <w:rFonts w:hint="eastAsia"/>
                      <w:lang w:eastAsia="zh-CN"/>
                    </w:rPr>
                  </w:pPr>
                  <w:r>
                    <w:rPr>
                      <w:rFonts w:hint="eastAsia"/>
                      <w:lang w:eastAsia="zh-CN"/>
                    </w:rPr>
                    <w:t>销售</w:t>
                  </w:r>
                </w:p>
              </w:tc>
              <w:tc>
                <w:tcPr>
                  <w:tcW w:w="3265" w:type="dxa"/>
                </w:tcPr>
                <w:p>
                  <w:pPr>
                    <w:shd w:val="clear" w:color="auto" w:fill="C7DAF1" w:themeFill="text2" w:themeFillTint="32"/>
                    <w:jc w:val="left"/>
                    <w:rPr>
                      <w:rFonts w:hint="eastAsia" w:eastAsia="宋体"/>
                      <w:lang w:eastAsia="zh-CN"/>
                    </w:rPr>
                  </w:pPr>
                  <w:r>
                    <w:rPr>
                      <w:rFonts w:hint="eastAsia"/>
                      <w:lang w:eastAsia="zh-CN"/>
                    </w:rPr>
                    <w:t>尺寸、厚度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8" w:type="dxa"/>
                </w:tcPr>
                <w:p>
                  <w:pPr>
                    <w:shd w:val="clear" w:color="auto" w:fill="C7DAF1" w:themeFill="text2" w:themeFillTint="32"/>
                    <w:jc w:val="left"/>
                  </w:pPr>
                  <w:r>
                    <w:rPr>
                      <w:rFonts w:hint="eastAsia"/>
                    </w:rPr>
                    <w:t>智能库房、温（湿）度控制系统软件开发</w:t>
                  </w:r>
                </w:p>
              </w:tc>
              <w:tc>
                <w:tcPr>
                  <w:tcW w:w="1869" w:type="dxa"/>
                </w:tcPr>
                <w:p>
                  <w:pPr>
                    <w:shd w:val="clear" w:color="auto" w:fill="C7DAF1" w:themeFill="text2" w:themeFillTint="32"/>
                    <w:jc w:val="left"/>
                    <w:rPr>
                      <w:rFonts w:hint="eastAsia" w:eastAsia="宋体"/>
                      <w:lang w:eastAsia="zh-CN"/>
                    </w:rPr>
                  </w:pPr>
                  <w:r>
                    <w:rPr>
                      <w:rFonts w:hint="eastAsia"/>
                      <w:lang w:eastAsia="zh-CN"/>
                    </w:rPr>
                    <w:t>设计开发</w:t>
                  </w:r>
                </w:p>
              </w:tc>
              <w:tc>
                <w:tcPr>
                  <w:tcW w:w="3265" w:type="dxa"/>
                </w:tcPr>
                <w:p>
                  <w:pPr>
                    <w:shd w:val="clear" w:color="auto" w:fill="C7DAF1" w:themeFill="text2" w:themeFillTint="32"/>
                    <w:jc w:val="left"/>
                  </w:pPr>
                  <w:r>
                    <w:rPr>
                      <w:rFonts w:hint="eastAsia"/>
                    </w:rPr>
                    <w:t>功能性、易用性、稳定性、兼容性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8" w:type="dxa"/>
                </w:tcPr>
                <w:p>
                  <w:pPr>
                    <w:shd w:val="clear" w:color="auto" w:fill="C7DAF1" w:themeFill="text2" w:themeFillTint="32"/>
                    <w:jc w:val="left"/>
                  </w:pPr>
                </w:p>
              </w:tc>
              <w:tc>
                <w:tcPr>
                  <w:tcW w:w="1869"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焊接、喷塑、销售、设计开发</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A3"/>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《型式检验报告》，如：智能型枪弹库门——国家安全防范报警系统产品质量监督检验中心（上海）出具，2021.9.27。</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通过年度策划于2022年3月2-3日实施了质量管理体系内部审核，对质量管理体系的符合性和有效性进行了审核。内审发现的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最高管理者已按策划的时间间隔，在2022年1月12日对组织的质量管理体系进行了评审，以确保其持续的适宜性、充分性和有效性；管理评审输入、输出均按要求提供。并对提出的改进措施进行了落实。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r>
        <w:br w:type="page"/>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A3"/>
                  </w:r>
                  <w:r>
                    <w:rPr>
                      <w:rFonts w:hint="eastAsia"/>
                    </w:rPr>
                    <w:t>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A3"/>
            </w:r>
            <w:r>
              <w:rPr>
                <w:rFonts w:hint="eastAsia"/>
              </w:rPr>
              <w:t>生产/服务过程</w:t>
            </w:r>
            <w:r>
              <w:rPr>
                <w:rFonts w:hint="eastAsia"/>
              </w:rPr>
              <w:sym w:font="Wingdings 2" w:char="0052"/>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u w:val="single"/>
              </w:rPr>
            </w:pPr>
            <w:r>
              <w:rPr>
                <w:rFonts w:hint="eastAsia"/>
                <w:u w:val="single"/>
              </w:rPr>
              <w:t xml:space="preserve">质量至上、持续创新、诚实守信、顾客至上 </w:t>
            </w:r>
          </w:p>
          <w:p>
            <w:pPr>
              <w:shd w:val="clear" w:color="auto" w:fill="EBF1DE" w:themeFill="accent3" w:themeFillTint="32"/>
              <w:rPr>
                <w:u w:val="single"/>
              </w:rPr>
            </w:pPr>
            <w:r>
              <w:rPr>
                <w:rFonts w:hint="eastAsia"/>
                <w:u w:val="single"/>
              </w:rPr>
              <w:t>遵章守法，控制污染；预防为主，健康安全；</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生产部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潜在火灾/爆炸、固废/危废排放、粉尘/废气排放、废水排放、噪音排放、能源消耗</w:t>
                  </w:r>
                </w:p>
              </w:tc>
              <w:tc>
                <w:tcPr>
                  <w:tcW w:w="3965" w:type="dxa"/>
                </w:tcPr>
                <w:p>
                  <w:pPr>
                    <w:shd w:val="clear" w:color="auto" w:fill="EBF1DE" w:themeFill="accent3" w:themeFillTint="32"/>
                    <w:rPr>
                      <w:rFonts w:hint="eastAsia" w:eastAsia="宋体"/>
                      <w:lang w:eastAsia="zh-CN"/>
                    </w:rPr>
                  </w:pPr>
                  <w:r>
                    <w:rPr>
                      <w:rFonts w:hint="eastAsia"/>
                      <w:lang w:eastAsia="zh-CN"/>
                    </w:rPr>
                    <w:t>运行控制、应急管理</w:t>
                  </w:r>
                </w:p>
              </w:tc>
              <w:tc>
                <w:tcPr>
                  <w:tcW w:w="1717" w:type="dxa"/>
                </w:tcPr>
                <w:p>
                  <w:pPr>
                    <w:shd w:val="clear" w:color="auto" w:fill="EBF1DE" w:themeFill="accent3" w:themeFillTint="32"/>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sym w:font="Wingdings 2" w:char="0052"/>
            </w:r>
            <w:r>
              <w:rPr>
                <w:rFonts w:hint="eastAsia"/>
              </w:rPr>
              <w:t>排污许可证编号：91360982091077184KOOIQ</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环境影响报告书日期：</w:t>
            </w:r>
            <w:r>
              <w:rPr>
                <w:rFonts w:hint="eastAsia"/>
                <w:lang w:val="en-US" w:eastAsia="zh-CN"/>
              </w:rPr>
              <w:t>2016.1</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spacing w:line="360" w:lineRule="auto"/>
                  </w:pPr>
                  <w:r>
                    <w:rPr>
                      <w:rFonts w:hint="eastAsia" w:ascii="宋体" w:hAnsi="宋体" w:eastAsia="宋体" w:cs="Arial"/>
                      <w:spacing w:val="-6"/>
                      <w:szCs w:val="21"/>
                    </w:rPr>
                    <w:t>不违规排放污染物</w:t>
                  </w:r>
                </w:p>
              </w:tc>
              <w:tc>
                <w:tcPr>
                  <w:tcW w:w="3136"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运行控制</w:t>
                  </w:r>
                </w:p>
              </w:tc>
              <w:tc>
                <w:tcPr>
                  <w:tcW w:w="1350" w:type="dxa"/>
                  <w:shd w:val="clear" w:color="auto" w:fill="auto"/>
                  <w:vAlign w:val="center"/>
                </w:tcPr>
                <w:p>
                  <w:pPr>
                    <w:shd w:val="clear" w:color="auto" w:fill="EBF1DE" w:themeFill="accent3" w:themeFillTint="32"/>
                    <w:rPr>
                      <w:rFonts w:hint="eastAsia" w:eastAsia="宋体"/>
                      <w:lang w:val="en-GB" w:eastAsia="zh-CN"/>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pageBreakBefore w:val="0"/>
                    <w:widowControl w:val="0"/>
                    <w:kinsoku/>
                    <w:wordWrap/>
                    <w:overflowPunct/>
                    <w:topLinePunct w:val="0"/>
                    <w:autoSpaceDE/>
                    <w:autoSpaceDN/>
                    <w:bidi w:val="0"/>
                    <w:spacing w:line="360" w:lineRule="auto"/>
                  </w:pPr>
                  <w:r>
                    <w:rPr>
                      <w:rFonts w:hint="eastAsia" w:ascii="宋体" w:hAnsi="宋体" w:eastAsia="宋体" w:cs="Arial"/>
                      <w:spacing w:val="-6"/>
                      <w:szCs w:val="21"/>
                    </w:rPr>
                    <w:t>杜绝火灾、爆炸发生</w:t>
                  </w:r>
                </w:p>
              </w:tc>
              <w:tc>
                <w:tcPr>
                  <w:tcW w:w="3136"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运行控制、应急管理</w:t>
                  </w:r>
                </w:p>
              </w:tc>
              <w:tc>
                <w:tcPr>
                  <w:tcW w:w="1350" w:type="dxa"/>
                  <w:shd w:val="clear" w:color="auto" w:fill="auto"/>
                  <w:vAlign w:val="center"/>
                </w:tcPr>
                <w:p>
                  <w:pPr>
                    <w:shd w:val="clear" w:color="auto" w:fill="EBF1DE" w:themeFill="accent3" w:themeFillTint="32"/>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eastAsia="zh-CN"/>
                    </w:rPr>
                  </w:pPr>
                  <w:r>
                    <w:rPr>
                      <w:rFonts w:hint="eastAsia" w:ascii="宋体" w:hAnsi="宋体"/>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72000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shd w:val="clear" w:color="auto" w:fill="EBF1DE" w:themeFill="accent3" w:themeFillTint="32"/>
              <w:rPr>
                <w:u w:val="single"/>
              </w:rPr>
            </w:pPr>
            <w:r>
              <w:rPr>
                <w:rFonts w:hint="eastAsia"/>
              </w:rPr>
              <w:t>主要生产设备有：</w:t>
            </w:r>
            <w:r>
              <w:rPr>
                <w:rFonts w:hint="eastAsia"/>
                <w:u w:val="single"/>
              </w:rPr>
              <w:t>剪板机、冲压机、折弯机、焊机</w:t>
            </w:r>
          </w:p>
          <w:p>
            <w:pPr>
              <w:shd w:val="clear" w:color="auto" w:fill="EBF1DE" w:themeFill="accent3" w:themeFillTint="32"/>
              <w:rPr>
                <w:u w:val="single"/>
              </w:rPr>
            </w:pPr>
            <w:r>
              <w:rPr>
                <w:rFonts w:hint="eastAsia"/>
              </w:rPr>
              <w:t>主要环保设备有：</w:t>
            </w:r>
            <w:r>
              <w:rPr>
                <w:rFonts w:hint="eastAsia"/>
                <w:u w:val="single"/>
              </w:rPr>
              <w:t>消防栓、灭火器、垃圾桶、除尘装置</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游标卡尺、卷尺、千分尺、塞尺</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智能库房、温（湿）度控制系统软件开发</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eastAsia="zh-CN"/>
                    </w:rPr>
                    <w:t>运行控制、应急管理</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起重机械定期（首次）检验报告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color w:val="auto"/>
                <w:szCs w:val="22"/>
              </w:rPr>
              <w:t>2</w:t>
            </w:r>
            <w:r>
              <w:rPr>
                <w:color w:val="auto"/>
                <w:szCs w:val="22"/>
              </w:rPr>
              <w:t>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定期（每年）：2022年2月24日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ZC2110031019</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通过年度策划于2022年3月2-3日实施了环境管理体系内部审核，对环境管理体系的符合性和有效性进行了审核。内审发现的项不符合在本次审核前已完成整改。在公司内完成的这些审核是可信的。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最高管理者已按策划的时间间隔，在2022年1月12日对组织的环境管理体系进行了评审，以确保其持续的适宜性、充分性和有效性；管理评审输入、输出均按要求提供。并对提出的改进措施进行了落实。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6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69"/>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69"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w:t>
            </w:r>
            <w:r>
              <w:rPr>
                <w:rFonts w:hint="eastAsia"/>
              </w:rPr>
              <w:t>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危险废物处置</w:t>
            </w:r>
            <w:r>
              <w:rPr>
                <w:rFonts w:hint="eastAsia"/>
              </w:rPr>
              <w:sym w:font="Wingdings 2" w:char="00A3"/>
            </w:r>
            <w:r>
              <w:rPr>
                <w:rFonts w:hint="eastAsia"/>
              </w:rPr>
              <w:t>消防检测</w:t>
            </w:r>
            <w:r>
              <w:rPr>
                <w:rFonts w:hint="eastAsia"/>
              </w:rPr>
              <w:sym w:font="Wingdings 2" w:char="00A3"/>
            </w:r>
            <w:r>
              <w:rPr>
                <w:rFonts w:hint="eastAsia"/>
              </w:rPr>
              <w:t>生产/服务过程</w:t>
            </w:r>
            <w:r>
              <w:rPr>
                <w:rFonts w:hint="eastAsia"/>
              </w:rPr>
              <w:sym w:font="Wingdings 2" w:char="0052"/>
            </w:r>
            <w:r>
              <w:rPr>
                <w:rFonts w:hint="eastAsia"/>
              </w:rPr>
              <w:t>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 xml:space="preserve">质量至上、持续创新、诚实守信、顾客至上 </w:t>
            </w:r>
          </w:p>
          <w:p>
            <w:pPr>
              <w:rPr>
                <w:u w:val="single"/>
              </w:rPr>
            </w:pPr>
            <w:r>
              <w:rPr>
                <w:rFonts w:hint="eastAsia"/>
                <w:u w:val="single"/>
              </w:rPr>
              <w:t>遵章守法，控制污染；预防为主，健康安全</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生产部</w:t>
            </w:r>
          </w:p>
          <w:p>
            <w:pPr>
              <w:rPr>
                <w:rFonts w:hint="eastAsia" w:eastAsia="宋体"/>
                <w:lang w:eastAsia="zh-CN"/>
              </w:rPr>
            </w:pPr>
            <w:r>
              <w:rPr>
                <w:rFonts w:hint="eastAsia"/>
              </w:rPr>
              <w:t>安全的主管部门是——</w:t>
            </w:r>
            <w:r>
              <w:rPr>
                <w:rFonts w:hint="eastAsia"/>
                <w:lang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eastAsia="zh-CN"/>
              </w:rPr>
            </w:pPr>
            <w:r>
              <w:rPr>
                <w:rFonts w:hint="eastAsia"/>
              </w:rPr>
              <w:t>员工代表是——</w:t>
            </w:r>
            <w:r>
              <w:rPr>
                <w:rFonts w:hint="eastAsia"/>
                <w:lang w:eastAsia="zh-CN"/>
              </w:rPr>
              <w:t>蓝国兰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火灾/爆炸，触电</w:t>
                  </w:r>
                </w:p>
              </w:tc>
              <w:tc>
                <w:tcPr>
                  <w:tcW w:w="3965" w:type="dxa"/>
                </w:tcPr>
                <w:p>
                  <w:pPr>
                    <w:rPr>
                      <w:rFonts w:hint="eastAsia" w:eastAsia="宋体"/>
                      <w:lang w:eastAsia="zh-CN"/>
                    </w:rPr>
                  </w:pPr>
                  <w:r>
                    <w:rPr>
                      <w:rFonts w:hint="eastAsia"/>
                      <w:lang w:eastAsia="zh-CN"/>
                    </w:rPr>
                    <w:t>运行控制、应急管理</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职业病伤害（噪音、粉尘）</w:t>
                  </w:r>
                </w:p>
              </w:tc>
              <w:tc>
                <w:tcPr>
                  <w:tcW w:w="3965" w:type="dxa"/>
                </w:tcPr>
                <w:p>
                  <w:pPr>
                    <w:rPr>
                      <w:rFonts w:hint="eastAsia" w:eastAsia="宋体"/>
                      <w:lang w:eastAsia="zh-CN"/>
                    </w:rPr>
                  </w:pPr>
                  <w:r>
                    <w:rPr>
                      <w:rFonts w:hint="eastAsia"/>
                      <w:lang w:eastAsia="zh-CN"/>
                    </w:rPr>
                    <w:t>运行控制</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机械伤害</w:t>
                  </w:r>
                </w:p>
              </w:tc>
              <w:tc>
                <w:tcPr>
                  <w:tcW w:w="3965" w:type="dxa"/>
                </w:tcPr>
                <w:p>
                  <w:pPr>
                    <w:rPr>
                      <w:rFonts w:hint="eastAsia" w:eastAsia="宋体"/>
                      <w:lang w:eastAsia="zh-CN"/>
                    </w:rPr>
                  </w:pPr>
                  <w:r>
                    <w:rPr>
                      <w:rFonts w:hint="eastAsia"/>
                      <w:lang w:eastAsia="zh-CN"/>
                    </w:rPr>
                    <w:t>运行控制</w:t>
                  </w:r>
                </w:p>
              </w:tc>
              <w:tc>
                <w:tcPr>
                  <w:tcW w:w="1717" w:type="dxa"/>
                </w:tcPr>
                <w:p>
                  <w:pPr>
                    <w:rPr>
                      <w:rFonts w:hint="eastAsia" w:eastAsia="宋体"/>
                      <w:lang w:eastAsia="zh-CN"/>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highlight w:val="none"/>
              </w:rPr>
            </w:pPr>
            <w:r>
              <w:rPr>
                <w:rFonts w:hint="eastAsia"/>
                <w:highlight w:val="none"/>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w:t>
            </w: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28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shd w:val="clear" w:color="auto" w:fill="auto"/>
                </w:tcPr>
                <w:p>
                  <w:pPr>
                    <w:rPr>
                      <w:rFonts w:ascii="宋体" w:hAnsi="宋体"/>
                    </w:rPr>
                  </w:pPr>
                  <w:r>
                    <w:rPr>
                      <w:rFonts w:hint="eastAsia"/>
                    </w:rPr>
                    <w:t>职业健康安全</w:t>
                  </w:r>
                  <w:r>
                    <w:rPr>
                      <w:rFonts w:hint="eastAsia" w:ascii="宋体" w:hAnsi="宋体"/>
                    </w:rPr>
                    <w:t>目标</w:t>
                  </w:r>
                </w:p>
              </w:tc>
              <w:tc>
                <w:tcPr>
                  <w:tcW w:w="2280"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shd w:val="clear" w:color="auto" w:fill="auto"/>
                </w:tcPr>
                <w:p>
                  <w:pPr>
                    <w:keepNext w:val="0"/>
                    <w:keepLines w:val="0"/>
                    <w:pageBreakBefore w:val="0"/>
                    <w:widowControl w:val="0"/>
                    <w:kinsoku/>
                    <w:wordWrap/>
                    <w:overflowPunct/>
                    <w:topLinePunct w:val="0"/>
                    <w:autoSpaceDE/>
                    <w:autoSpaceDN/>
                    <w:bidi w:val="0"/>
                    <w:spacing w:line="360" w:lineRule="auto"/>
                  </w:pPr>
                  <w:r>
                    <w:rPr>
                      <w:rFonts w:hint="eastAsia" w:ascii="宋体" w:hAnsi="宋体" w:eastAsia="宋体" w:cs="Arial"/>
                      <w:spacing w:val="-6"/>
                      <w:szCs w:val="21"/>
                    </w:rPr>
                    <w:t>消防器材、设施完好率100%</w:t>
                  </w:r>
                </w:p>
              </w:tc>
              <w:tc>
                <w:tcPr>
                  <w:tcW w:w="2280" w:type="dxa"/>
                  <w:shd w:val="clear" w:color="auto" w:fill="auto"/>
                  <w:vAlign w:val="center"/>
                </w:tcPr>
                <w:p>
                  <w:pPr>
                    <w:rPr>
                      <w:rFonts w:hint="eastAsia" w:eastAsia="宋体"/>
                      <w:lang w:val="en-GB" w:eastAsia="zh-CN"/>
                    </w:rPr>
                  </w:pPr>
                  <w:r>
                    <w:rPr>
                      <w:rFonts w:hint="eastAsia"/>
                      <w:lang w:val="en-GB" w:eastAsia="zh-CN"/>
                    </w:rPr>
                    <w:t>运行控制</w:t>
                  </w:r>
                </w:p>
              </w:tc>
              <w:tc>
                <w:tcPr>
                  <w:tcW w:w="1350" w:type="dxa"/>
                  <w:shd w:val="clear" w:color="auto" w:fill="auto"/>
                  <w:vAlign w:val="center"/>
                </w:tcPr>
                <w:p>
                  <w:pPr>
                    <w:rPr>
                      <w:rFonts w:hint="eastAsia" w:eastAsia="宋体"/>
                      <w:lang w:val="en-GB" w:eastAsia="zh-CN"/>
                    </w:rPr>
                  </w:pPr>
                  <w:r>
                    <w:rPr>
                      <w:rFonts w:hint="eastAsia"/>
                      <w:lang w:val="en-GB" w:eastAsia="zh-CN"/>
                    </w:rPr>
                    <w:t>生产部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shd w:val="clear" w:color="auto" w:fill="auto"/>
                </w:tcPr>
                <w:p>
                  <w:pPr>
                    <w:keepNext w:val="0"/>
                    <w:keepLines w:val="0"/>
                    <w:pageBreakBefore w:val="0"/>
                    <w:widowControl w:val="0"/>
                    <w:kinsoku/>
                    <w:wordWrap/>
                    <w:overflowPunct/>
                    <w:topLinePunct w:val="0"/>
                    <w:autoSpaceDE/>
                    <w:autoSpaceDN/>
                    <w:bidi w:val="0"/>
                    <w:spacing w:line="360" w:lineRule="auto"/>
                  </w:pPr>
                  <w:r>
                    <w:rPr>
                      <w:rFonts w:hint="eastAsia" w:ascii="宋体" w:hAnsi="宋体" w:eastAsia="宋体" w:cs="Arial"/>
                      <w:spacing w:val="-6"/>
                      <w:szCs w:val="21"/>
                    </w:rPr>
                    <w:t>员工重大伤亡率为0</w:t>
                  </w:r>
                </w:p>
              </w:tc>
              <w:tc>
                <w:tcPr>
                  <w:tcW w:w="2280" w:type="dxa"/>
                  <w:shd w:val="clear" w:color="auto" w:fill="auto"/>
                  <w:vAlign w:val="center"/>
                </w:tcPr>
                <w:p>
                  <w:pPr>
                    <w:rPr>
                      <w:rFonts w:hint="eastAsia" w:ascii="宋体" w:hAnsi="宋体" w:eastAsia="宋体"/>
                      <w:lang w:eastAsia="zh-CN"/>
                    </w:rPr>
                  </w:pPr>
                  <w:r>
                    <w:rPr>
                      <w:rFonts w:hint="eastAsia" w:ascii="宋体" w:hAnsi="宋体"/>
                      <w:lang w:eastAsia="zh-CN"/>
                    </w:rPr>
                    <w:t>运行控制</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shd w:val="clear" w:color="auto" w:fill="auto"/>
                </w:tcPr>
                <w:p>
                  <w:pPr>
                    <w:keepNext w:val="0"/>
                    <w:keepLines w:val="0"/>
                    <w:pageBreakBefore w:val="0"/>
                    <w:widowControl w:val="0"/>
                    <w:kinsoku/>
                    <w:wordWrap/>
                    <w:overflowPunct/>
                    <w:topLinePunct w:val="0"/>
                    <w:autoSpaceDE/>
                    <w:autoSpaceDN/>
                    <w:bidi w:val="0"/>
                    <w:spacing w:line="360" w:lineRule="auto"/>
                  </w:pPr>
                  <w:r>
                    <w:rPr>
                      <w:rFonts w:hint="eastAsia" w:ascii="宋体" w:hAnsi="宋体" w:cs="Arial"/>
                      <w:spacing w:val="-6"/>
                      <w:szCs w:val="21"/>
                    </w:rPr>
                    <w:t>职业病发病率为0</w:t>
                  </w:r>
                </w:p>
              </w:tc>
              <w:tc>
                <w:tcPr>
                  <w:tcW w:w="2280" w:type="dxa"/>
                  <w:shd w:val="clear" w:color="auto" w:fill="auto"/>
                  <w:vAlign w:val="center"/>
                </w:tcPr>
                <w:p>
                  <w:pPr>
                    <w:rPr>
                      <w:rFonts w:hint="eastAsia" w:ascii="宋体" w:hAnsi="宋体" w:eastAsia="宋体"/>
                      <w:lang w:eastAsia="zh-CN"/>
                    </w:rPr>
                  </w:pPr>
                  <w:r>
                    <w:rPr>
                      <w:rFonts w:hint="eastAsia" w:ascii="宋体" w:hAnsi="宋体"/>
                      <w:lang w:eastAsia="zh-CN"/>
                    </w:rPr>
                    <w:t>运行控制</w:t>
                  </w:r>
                </w:p>
              </w:tc>
              <w:tc>
                <w:tcPr>
                  <w:tcW w:w="1350" w:type="dxa"/>
                  <w:shd w:val="clear" w:color="auto" w:fill="auto"/>
                  <w:vAlign w:val="center"/>
                </w:tcPr>
                <w:p>
                  <w:pPr>
                    <w:rPr>
                      <w:rFonts w:hint="eastAsia" w:ascii="宋体" w:hAnsi="宋体" w:eastAsia="宋体"/>
                      <w:lang w:eastAsia="zh-CN"/>
                    </w:rPr>
                  </w:pPr>
                  <w:r>
                    <w:rPr>
                      <w:rFonts w:hint="eastAsia" w:ascii="宋体" w:hAnsi="宋体"/>
                      <w:lang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shd w:val="clear" w:color="auto" w:fill="auto"/>
                </w:tcPr>
                <w:p/>
              </w:tc>
              <w:tc>
                <w:tcPr>
                  <w:tcW w:w="2280"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shd w:val="clear" w:color="auto" w:fill="auto"/>
                </w:tcPr>
                <w:p/>
              </w:tc>
              <w:tc>
                <w:tcPr>
                  <w:tcW w:w="2280"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72000</w:t>
            </w:r>
            <w:r>
              <w:rPr>
                <w:rFonts w:hint="eastAsia"/>
              </w:rPr>
              <w:t>平方米；生产车间</w:t>
            </w:r>
            <w:r>
              <w:rPr>
                <w:rFonts w:hint="eastAsia"/>
                <w:lang w:val="en-US" w:eastAsia="zh-CN"/>
              </w:rPr>
              <w:t>2</w:t>
            </w:r>
            <w:r>
              <w:rPr>
                <w:rFonts w:hint="eastAsia"/>
              </w:rPr>
              <w:t>个；库房</w:t>
            </w:r>
            <w:r>
              <w:rPr>
                <w:rFonts w:hint="eastAsia"/>
                <w:lang w:val="en-US" w:eastAsia="zh-CN"/>
              </w:rPr>
              <w:t>1</w:t>
            </w:r>
            <w:r>
              <w:rPr>
                <w:rFonts w:hint="eastAsia"/>
              </w:rPr>
              <w:t>个；实验室个；</w:t>
            </w:r>
          </w:p>
          <w:p>
            <w:pPr>
              <w:rPr>
                <w:u w:val="single"/>
              </w:rPr>
            </w:pPr>
            <w:r>
              <w:rPr>
                <w:rFonts w:hint="eastAsia"/>
              </w:rPr>
              <w:t>主要生产设备有：</w:t>
            </w:r>
            <w:r>
              <w:rPr>
                <w:rFonts w:hint="eastAsia"/>
                <w:u w:val="single"/>
              </w:rPr>
              <w:t>剪板机、冲压机、折弯机、焊机</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sym w:font="Wingdings 2" w:char="0052"/>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智能库房、温（湿）度控制系统软件开发</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rPr>
                    <w:sym w:font="Wingdings 2" w:char="00A3"/>
                  </w:r>
                  <w:r>
                    <w:rPr>
                      <w:rFonts w:hint="eastAsia"/>
                    </w:rPr>
                    <w:t>排风系统</w:t>
                  </w:r>
                  <w:r>
                    <w:rPr>
                      <w:rFonts w:hint="eastAsia"/>
                    </w:rPr>
                    <w:sym w:font="Wingdings 2" w:char="00A3"/>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消防控制、应急管理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起重机械定期（首次）检验报告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A3"/>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sym w:font="Wingdings 2" w:char="0052"/>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定期（每年）：2022年2月24日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AYDS(检)字2022第0181号</w:t>
            </w:r>
            <w:r>
              <w:rPr>
                <w:rFonts w:hint="eastAsia"/>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入职</w:t>
            </w:r>
            <w:r>
              <w:rPr>
                <w:rFonts w:hint="eastAsia" w:ascii="Wingdings" w:hAnsi="Wingdings"/>
                <w:highlight w:val="none"/>
                <w:lang w:eastAsia="zh-CN"/>
              </w:rPr>
              <w:t>□</w:t>
            </w:r>
            <w:r>
              <w:rPr>
                <w:rFonts w:hint="eastAsia"/>
                <w:highlight w:val="none"/>
              </w:rPr>
              <w:t>离职</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bookmarkStart w:id="34" w:name="_GoBack"/>
            <w:bookmarkEnd w:id="34"/>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通过年度策划于2022年3月2-3日实施了职业健康安全管理体系内部审核，对职业健康安全管理体系的符合性和有效性进行了审核。内审发现的项不符合在本次审核前已完成整改。在公司内完成的这些审核是可信的。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最高管理者已按策划的时间间隔，在2022年1月12日对组织的职业健康安全管理体系进行了评审，以确保其持续的适宜性、充分性和有效性；管理评审输入、输出均按要求提供。并对提出的改进措施进行了落实。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A3"/>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5071745</wp:posOffset>
              </wp:positionH>
              <wp:positionV relativeFrom="paragraph">
                <wp:posOffset>123190</wp:posOffset>
              </wp:positionV>
              <wp:extent cx="1249680" cy="256540"/>
              <wp:effectExtent l="0" t="0" r="7620" b="10160"/>
              <wp:wrapNone/>
              <wp:docPr id="2" name="文本框 1"/>
              <wp:cNvGraphicFramePr/>
              <a:graphic xmlns:a="http://schemas.openxmlformats.org/drawingml/2006/main">
                <a:graphicData uri="http://schemas.microsoft.com/office/word/2010/wordprocessingShape">
                  <wps:wsp>
                    <wps:cNvSpPr txBox="1"/>
                    <wps:spPr>
                      <a:xfrm>
                        <a:off x="0" y="0"/>
                        <a:ext cx="1249680" cy="256540"/>
                      </a:xfrm>
                      <a:prstGeom prst="rect">
                        <a:avLst/>
                      </a:prstGeom>
                      <a:solidFill>
                        <a:srgbClr val="FFFFFF"/>
                      </a:solidFill>
                      <a:ln>
                        <a:noFill/>
                      </a:ln>
                    </wps:spPr>
                    <wps:txb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wps:txbx>
                    <wps:bodyPr upright="1"/>
                  </wps:wsp>
                </a:graphicData>
              </a:graphic>
            </wp:anchor>
          </w:drawing>
        </mc:Choice>
        <mc:Fallback>
          <w:pict>
            <v:shape id="文本框 1" o:spid="_x0000_s1026" o:spt="202" type="#_x0000_t202" style="position:absolute;left:0pt;margin-left:399.35pt;margin-top:9.7pt;height:20.2pt;width:98.4pt;z-index:251659264;mso-width-relative:page;mso-height-relative:page;" fillcolor="#FFFFFF" filled="t" stroked="f" coordsize="21600,21600" o:gfxdata="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r5ivd1wAAAAkBAAAPAAAAAAAAAAEAIAAAACIAAABkcnMvZG93bnJldi54&#10;bWxQSwECFAAUAAAACACHTuJAvVAYc8IBAAB3AwAADgAAAAAAAAABACAAAAAmAQAAZHJzL2Uyb0Rv&#10;Yy54bWxQSwUGAAAAAAYABgBZAQAAWgUAAAAA&#10;">
              <v:fill on="t" focussize="0,0"/>
              <v:stroke on="f"/>
              <v:imagedata o:title=""/>
              <o:lock v:ext="edit" aspectratio="f"/>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mc:Fallback>
      </mc:AlternateConten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NTRmZWE1ODkyMzI3NzUzMjUzZWZjMTFlMDk4OTYifQ=="/>
  </w:docVars>
  <w:rsids>
    <w:rsidRoot w:val="00000000"/>
    <w:rsid w:val="11A56788"/>
    <w:rsid w:val="4EB56078"/>
    <w:rsid w:val="6AC911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20573</Words>
  <Characters>21790</Characters>
  <Lines>150</Lines>
  <Paragraphs>42</Paragraphs>
  <TotalTime>1</TotalTime>
  <ScaleCrop>false</ScaleCrop>
  <LinksUpToDate>false</LinksUpToDate>
  <CharactersWithSpaces>21917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2022-04-27T08:13:14Z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A2419B908C814510B4FD2C91C2FB662A</vt:lpwstr>
  </property>
  <property fmtid="{D5CDD505-2E9C-101B-9397-08002B2CF9AE}" pid="3" name="KSOProductBuildVer">
    <vt:lpwstr>2052-11.1.0.11636</vt:lpwstr>
  </property>
</Properties>
</file>