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8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sz w:val="21"/>
                <w:szCs w:val="21"/>
              </w:rPr>
              <w:t>廊坊市罗以金属制品有限公司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r>
              <w:rPr>
                <w:rFonts w:hint="eastAsia"/>
                <w:lang w:val="en-US" w:eastAsia="zh-CN"/>
              </w:rPr>
              <w:t>QEO：</w:t>
            </w:r>
            <w:r>
              <w:t>17.10.01;17.10.02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朱晓丽、杨庆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r>
              <w:rPr>
                <w:rFonts w:hint="eastAsia"/>
                <w:lang w:val="en-US" w:eastAsia="zh-CN"/>
              </w:rPr>
              <w:t>Q：</w:t>
            </w:r>
            <w:r>
              <w:t>17.10.01;17.10.02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伍光华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ind w:firstLine="420" w:firstLineChars="200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下料→裁剪→成型→修整→检验→包装→入库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关键过程：检验，需要确认的过程：焊接，</w:t>
            </w:r>
            <w:r>
              <w:rPr>
                <w:rFonts w:hint="eastAsia"/>
                <w:b w:val="0"/>
                <w:bCs/>
                <w:color w:val="000000"/>
                <w:sz w:val="21"/>
                <w:szCs w:val="21"/>
                <w:u w:val="none"/>
                <w:lang w:val="en-US" w:eastAsia="zh-CN"/>
              </w:rPr>
              <w:t>均匀、不漏焊、电流等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widowControl w:val="0"/>
              <w:adjustRightInd w:val="0"/>
              <w:snapToGrid w:val="0"/>
              <w:spacing w:line="440" w:lineRule="exact"/>
              <w:ind w:firstLine="420" w:firstLineChars="200"/>
              <w:jc w:val="both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产品质量法、合同法、GB/T4622.2-2008《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缠绕式垫片 管法兰用垫片尺寸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》、HG/T 20610—2009《钢制管法兰用缠绕式垫片(PN 系列)》、HG/T 20631—2009《钢制管法兰用缠绕式垫片(Class系列)》等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相关标准检验要求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生产过程相关知识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763905</wp:posOffset>
                  </wp:positionH>
                  <wp:positionV relativeFrom="paragraph">
                    <wp:posOffset>160655</wp:posOffset>
                  </wp:positionV>
                  <wp:extent cx="767080" cy="488315"/>
                  <wp:effectExtent l="0" t="0" r="13970" b="6985"/>
                  <wp:wrapNone/>
                  <wp:docPr id="6" name="图片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7080" cy="488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/>
                <w:sz w:val="24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-45720</wp:posOffset>
                  </wp:positionH>
                  <wp:positionV relativeFrom="paragraph">
                    <wp:posOffset>151765</wp:posOffset>
                  </wp:positionV>
                  <wp:extent cx="788670" cy="446405"/>
                  <wp:effectExtent l="0" t="0" r="11430" b="10795"/>
                  <wp:wrapNone/>
                  <wp:docPr id="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8670" cy="446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2022.5.6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方正仿宋简体" w:eastAsia="方正仿宋简体"/>
                <w:b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328930</wp:posOffset>
                  </wp:positionH>
                  <wp:positionV relativeFrom="paragraph">
                    <wp:posOffset>120015</wp:posOffset>
                  </wp:positionV>
                  <wp:extent cx="752475" cy="628650"/>
                  <wp:effectExtent l="0" t="0" r="9525" b="0"/>
                  <wp:wrapNone/>
                  <wp:docPr id="1" name="图片 1" descr="D:\收集资料\伍光华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:\收集资料\伍光华-1.pn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2022.5.6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sym w:font="Wingdings 2" w:char="0052"/>
      </w:r>
      <w:r>
        <w:rPr>
          <w:b/>
          <w:sz w:val="22"/>
          <w:szCs w:val="22"/>
        </w:rPr>
        <w:t xml:space="preserve">EMS  </w:t>
      </w:r>
    </w:p>
    <w:tbl>
      <w:tblPr>
        <w:tblStyle w:val="8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廊坊市罗以金属制品有限公司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r>
              <w:rPr>
                <w:rFonts w:hint="eastAsia"/>
                <w:lang w:val="en-US" w:eastAsia="zh-CN"/>
              </w:rPr>
              <w:t>QEO：</w:t>
            </w:r>
            <w:r>
              <w:t>17.10.01;17.10.02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伍光华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r>
              <w:rPr>
                <w:rFonts w:hint="eastAsia"/>
                <w:lang w:val="en-US" w:eastAsia="zh-CN"/>
              </w:rPr>
              <w:t>E：</w:t>
            </w:r>
            <w:r>
              <w:t>17.10.01;17.10.02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朱晓丽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ind w:firstLine="420" w:firstLineChars="200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下料→裁剪→成型→修整→检验→包装→入库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固体废弃物排放、</w:t>
            </w: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能源消耗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、火灾的发生</w:t>
            </w:r>
            <w:r>
              <w:rPr>
                <w:rFonts w:hint="eastAsia" w:cs="Times New Roman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cs="Times New Roman"/>
                <w:sz w:val="21"/>
                <w:szCs w:val="21"/>
                <w:highlight w:val="none"/>
                <w:lang w:val="en-US" w:eastAsia="zh-CN"/>
              </w:rPr>
              <w:t>制订管理方案和应急管理来实施控制。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</w:rPr>
              <w:t>环境保护法、环境噪声污染防治法、消防法、固体废弃物环境防治法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ind w:firstLine="420" w:firstLineChars="200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做了环境影响登记表，备案号：</w:t>
            </w:r>
            <w:r>
              <w:rPr>
                <w:rFonts w:hint="eastAsia"/>
                <w:lang w:val="en-US" w:eastAsia="zh-CN"/>
              </w:rPr>
              <w:t>201913100200000447。</w:t>
            </w:r>
            <w:bookmarkStart w:id="3" w:name="_GoBack"/>
            <w:bookmarkEnd w:id="3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公司环境运行相关知识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方正仿宋简体" w:eastAsia="方正仿宋简体"/>
                <w:b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233680</wp:posOffset>
                  </wp:positionH>
                  <wp:positionV relativeFrom="paragraph">
                    <wp:posOffset>131445</wp:posOffset>
                  </wp:positionV>
                  <wp:extent cx="752475" cy="628650"/>
                  <wp:effectExtent l="0" t="0" r="9525" b="0"/>
                  <wp:wrapNone/>
                  <wp:docPr id="3" name="图片 1" descr="D:\收集资料\伍光华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D:\收集资料\伍光华-1.pn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2022.5.6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方正仿宋简体" w:eastAsia="方正仿宋简体"/>
                <w:b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195580</wp:posOffset>
                  </wp:positionH>
                  <wp:positionV relativeFrom="paragraph">
                    <wp:posOffset>147320</wp:posOffset>
                  </wp:positionV>
                  <wp:extent cx="752475" cy="628650"/>
                  <wp:effectExtent l="0" t="0" r="9525" b="0"/>
                  <wp:wrapNone/>
                  <wp:docPr id="4" name="图片 1" descr="D:\收集资料\伍光华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 descr="D:\收集资料\伍光华-1.pn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2022.5.6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3"/>
        <w:rFonts w:hint="default"/>
      </w:rPr>
    </w:pPr>
    <w:r>
      <w:rPr>
        <w:rStyle w:val="13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7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3"/>
        <w:rFonts w:hint="default"/>
        <w:w w:val="90"/>
      </w:rPr>
      <w:t>Beijing International Standard united Certification Co.,Ltd.</w:t>
    </w:r>
  </w:p>
  <w:p>
    <w:pPr>
      <w:pStyle w:val="7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OThlOThiN2ZiYWFhMTVmZWIyMjliZTE5YjA2MDUwOTgifQ=="/>
  </w:docVars>
  <w:rsids>
    <w:rsidRoot w:val="00000000"/>
    <w:rsid w:val="1372086D"/>
    <w:rsid w:val="2ECB79FD"/>
    <w:rsid w:val="6B5A6BDA"/>
    <w:rsid w:val="76A703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qFormat="1" w:uiPriority="39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keepNext w:val="0"/>
      <w:keepLines w:val="0"/>
      <w:widowControl w:val="0"/>
      <w:suppressLineNumbers w:val="0"/>
      <w:autoSpaceDE w:val="0"/>
      <w:autoSpaceDN w:val="0"/>
      <w:adjustRightInd w:val="0"/>
      <w:spacing w:before="0" w:beforeAutospacing="0" w:after="0" w:afterAutospacing="0" w:line="360" w:lineRule="auto"/>
      <w:ind w:left="0" w:right="0" w:firstLine="420" w:firstLineChars="200"/>
      <w:jc w:val="left"/>
    </w:pPr>
    <w:rPr>
      <w:rFonts w:hint="default" w:ascii="Calibri" w:hAnsi="Calibri" w:eastAsia="宋体" w:cs="Times New Roman"/>
      <w:color w:val="000000"/>
      <w:kern w:val="0"/>
      <w:sz w:val="24"/>
      <w:szCs w:val="24"/>
      <w:lang w:val="en-US" w:eastAsia="zh-CN" w:bidi="ar"/>
    </w:rPr>
  </w:style>
  <w:style w:type="paragraph" w:styleId="3">
    <w:name w:val="Body Text Indent"/>
    <w:basedOn w:val="1"/>
    <w:next w:val="4"/>
    <w:qFormat/>
    <w:uiPriority w:val="0"/>
    <w:pPr>
      <w:spacing w:after="120" w:afterLines="0"/>
      <w:ind w:left="420" w:leftChars="200"/>
    </w:pPr>
  </w:style>
  <w:style w:type="paragraph" w:styleId="4">
    <w:name w:val="toc 3"/>
    <w:basedOn w:val="1"/>
    <w:next w:val="1"/>
    <w:unhideWhenUsed/>
    <w:qFormat/>
    <w:locked/>
    <w:uiPriority w:val="39"/>
    <w:pPr>
      <w:spacing w:before="0" w:after="100" w:line="276" w:lineRule="auto"/>
      <w:ind w:left="440" w:firstLine="0" w:firstLineChars="0"/>
    </w:pPr>
    <w:rPr>
      <w:sz w:val="22"/>
      <w:szCs w:val="22"/>
    </w:rPr>
  </w:style>
  <w:style w:type="paragraph" w:styleId="5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脚 Char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Char"/>
    <w:link w:val="7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Char"/>
    <w:link w:val="5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582</Words>
  <Characters>728</Characters>
  <Lines>2</Lines>
  <Paragraphs>1</Paragraphs>
  <TotalTime>1</TotalTime>
  <ScaleCrop>false</ScaleCrop>
  <LinksUpToDate>false</LinksUpToDate>
  <CharactersWithSpaces>735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伍光华</cp:lastModifiedBy>
  <dcterms:modified xsi:type="dcterms:W3CDTF">2022-05-08T02:14:53Z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2052-11.1.0.11636</vt:lpwstr>
  </property>
</Properties>
</file>