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0152-2021-QJEO-2022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保定市仁和电力安装工程有限公司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保定市仁和电力安装工程有限公司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保定市朝阳南大街香江好天地商业广场B段529室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保定市竞秀区复兴中路3108号康泰国际2001</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丁雷</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0312-5450518</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丁兰</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赵雷</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b w:val="0"/>
                <w:bCs w:val="0"/>
                <w:sz w:val="21"/>
                <w:szCs w:val="21"/>
                <w:u w:val="none"/>
              </w:rPr>
              <w:t>施工准备-材料设备进场-施工过程控制-分部分项工程验收（隐蔽工程验收）-竣工预验收-竣工验收-工程交付-保修服务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b/>
                <w:sz w:val="20"/>
              </w:rPr>
              <w:t>2022年04月20日下午至2022年04月21日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2" w:name="二阶段勾选"/>
            <w:r>
              <w:rPr>
                <w:rFonts w:hint="eastAsia"/>
              </w:rPr>
              <w:t>□</w:t>
            </w:r>
            <w:bookmarkEnd w:id="12"/>
            <w:r>
              <w:rPr>
                <w:rFonts w:hint="eastAsia"/>
              </w:rPr>
              <w:t>初审二阶段</w:t>
            </w:r>
            <w:bookmarkStart w:id="13" w:name="监督勾选Add1"/>
            <w:r>
              <w:rPr>
                <w:rFonts w:hint="eastAsia"/>
              </w:rPr>
              <w:t>■</w:t>
            </w:r>
            <w:bookmarkEnd w:id="13"/>
            <w:r>
              <w:rPr>
                <w:rFonts w:hint="eastAsia"/>
              </w:rPr>
              <w:t>监督第</w:t>
            </w:r>
            <w:r>
              <w:rPr>
                <w:rFonts w:hint="eastAsia"/>
                <w:lang w:val="en-US" w:eastAsia="zh-CN"/>
              </w:rPr>
              <w:t>一</w:t>
            </w:r>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hint="eastAsia" w:ascii="宋体" w:eastAsia="宋体"/>
                <w:b/>
                <w:color w:val="0000FF"/>
                <w:szCs w:val="21"/>
                <w:lang w:eastAsia="zh-CN"/>
              </w:rPr>
            </w:pPr>
            <w:r>
              <w:rPr>
                <w:rFonts w:hint="eastAsia" w:asciiTheme="minorEastAsia" w:hAnsiTheme="minorEastAsia" w:eastAsiaTheme="minorEastAsia"/>
                <w:sz w:val="20"/>
                <w:lang w:eastAsia="zh-CN"/>
              </w:rPr>
              <w:t>保定市竞秀区复兴中路3108号康泰国际2001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16" w:name="审核范围"/>
            <w:r>
              <w:rPr>
                <w:sz w:val="20"/>
              </w:rPr>
              <w:t>EC：资质范围内的输变电工程</w:t>
            </w:r>
          </w:p>
          <w:p>
            <w:pPr>
              <w:rPr>
                <w:sz w:val="20"/>
              </w:rPr>
            </w:pPr>
            <w:r>
              <w:rPr>
                <w:sz w:val="20"/>
              </w:rPr>
              <w:t>E：资质范围内的输变电工程及所涉及场所的环境管理活动</w:t>
            </w:r>
          </w:p>
          <w:p>
            <w:r>
              <w:rPr>
                <w:sz w:val="20"/>
              </w:rPr>
              <w:t>O：资质范围内的输变电工程及所涉及场所的职业健康安全管理活动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17" w:name="专业代码"/>
            <w:r>
              <w:t>EC：</w:t>
            </w:r>
            <w:r>
              <w:rPr>
                <w:rFonts w:hint="eastAsia"/>
                <w:lang w:eastAsia="zh-CN"/>
              </w:rPr>
              <w:t>28.04.02</w:t>
            </w:r>
          </w:p>
          <w:p>
            <w:pPr>
              <w:rPr>
                <w:rFonts w:hint="eastAsia" w:eastAsia="宋体"/>
                <w:lang w:eastAsia="zh-CN"/>
              </w:rPr>
            </w:pPr>
            <w:r>
              <w:t>E：</w:t>
            </w:r>
            <w:r>
              <w:rPr>
                <w:rFonts w:hint="eastAsia"/>
                <w:lang w:eastAsia="zh-CN"/>
              </w:rPr>
              <w:t>28.04.02</w:t>
            </w:r>
          </w:p>
          <w:p>
            <w:pPr>
              <w:rPr>
                <w:rFonts w:hint="eastAsia" w:eastAsia="宋体"/>
                <w:lang w:eastAsia="zh-CN"/>
              </w:rPr>
            </w:pPr>
            <w:r>
              <w:t>O：</w:t>
            </w:r>
            <w:bookmarkEnd w:id="17"/>
            <w:r>
              <w:rPr>
                <w:rFonts w:hint="eastAsia"/>
                <w:lang w:eastAsia="zh-CN"/>
              </w:rPr>
              <w:t>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1</w:t>
            </w:r>
            <w:r>
              <w:rPr>
                <w:rFonts w:ascii="Times New Roman" w:hAnsi="Times New Roman"/>
              </w:rPr>
              <w:t>月1日</w:t>
            </w:r>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25-28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71"/>
        <w:gridCol w:w="1825"/>
        <w:gridCol w:w="700"/>
        <w:gridCol w:w="1650"/>
        <w:gridCol w:w="20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371" w:type="dxa"/>
            <w:shd w:val="clear" w:color="auto" w:fill="F3F3F3"/>
            <w:tcMar>
              <w:left w:w="57" w:type="dxa"/>
              <w:right w:w="57" w:type="dxa"/>
            </w:tcMar>
          </w:tcPr>
          <w:p>
            <w:r>
              <w:rPr>
                <w:rFonts w:hint="eastAsia"/>
              </w:rPr>
              <w:t>组织名称及注册场所地址</w:t>
            </w:r>
          </w:p>
        </w:tc>
        <w:tc>
          <w:tcPr>
            <w:tcW w:w="1825" w:type="dxa"/>
            <w:shd w:val="clear" w:color="auto" w:fill="F3F3F3"/>
            <w:tcMar>
              <w:left w:w="57" w:type="dxa"/>
              <w:right w:w="57" w:type="dxa"/>
            </w:tcMar>
          </w:tcPr>
          <w:p>
            <w:r>
              <w:rPr>
                <w:rFonts w:hint="eastAsia"/>
              </w:rPr>
              <w:t>经营场所的地址</w:t>
            </w:r>
          </w:p>
          <w:p/>
        </w:tc>
        <w:tc>
          <w:tcPr>
            <w:tcW w:w="700" w:type="dxa"/>
            <w:shd w:val="clear" w:color="auto" w:fill="F3F3F3"/>
            <w:tcMar>
              <w:left w:w="57" w:type="dxa"/>
              <w:right w:w="57" w:type="dxa"/>
            </w:tcMar>
          </w:tcPr>
          <w:p>
            <w:r>
              <w:rPr>
                <w:rFonts w:hint="eastAsia"/>
              </w:rPr>
              <w:t>员工人数</w:t>
            </w:r>
          </w:p>
        </w:tc>
        <w:tc>
          <w:tcPr>
            <w:tcW w:w="1650" w:type="dxa"/>
            <w:shd w:val="clear" w:color="auto" w:fill="F3F3F3"/>
            <w:tcMar>
              <w:left w:w="57" w:type="dxa"/>
              <w:right w:w="57" w:type="dxa"/>
            </w:tcMar>
          </w:tcPr>
          <w:p>
            <w:r>
              <w:rPr>
                <w:rFonts w:hint="eastAsia"/>
              </w:rPr>
              <w:t>审核范围（产品和过程）</w:t>
            </w:r>
          </w:p>
        </w:tc>
        <w:tc>
          <w:tcPr>
            <w:tcW w:w="20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371" w:type="dxa"/>
          </w:tcPr>
          <w:p>
            <w:pPr>
              <w:rPr>
                <w:lang w:val="de-DE" w:eastAsia="ja-JP"/>
              </w:rPr>
            </w:pPr>
            <w:r>
              <w:rPr>
                <w:rFonts w:hint="eastAsia"/>
                <w:lang w:val="de-DE" w:eastAsia="ja-JP"/>
              </w:rPr>
              <w:t>保定市仁和电力安装工程有限公司</w:t>
            </w:r>
            <w:r>
              <w:rPr>
                <w:rFonts w:hint="eastAsia"/>
                <w:lang w:val="en-US" w:eastAsia="zh-CN"/>
              </w:rPr>
              <w:t>/</w:t>
            </w:r>
            <w:r>
              <w:rPr>
                <w:rFonts w:hint="eastAsia"/>
                <w:lang w:val="de-DE" w:eastAsia="ja-JP"/>
              </w:rPr>
              <w:t>保定市朝阳南大街香江好天地商业广场B段529室</w:t>
            </w:r>
          </w:p>
        </w:tc>
        <w:tc>
          <w:tcPr>
            <w:tcW w:w="1825" w:type="dxa"/>
          </w:tcPr>
          <w:p>
            <w:pPr>
              <w:rPr>
                <w:rFonts w:hint="eastAsia" w:eastAsia="宋体"/>
                <w:lang w:val="de-DE" w:eastAsia="zh-CN"/>
              </w:rPr>
            </w:pPr>
            <w:r>
              <w:rPr>
                <w:rFonts w:hint="eastAsia"/>
                <w:lang w:val="de-DE" w:eastAsia="zh-CN"/>
              </w:rPr>
              <w:t>保定市竞秀区复兴中路3108号康泰国际2001</w:t>
            </w:r>
          </w:p>
        </w:tc>
        <w:tc>
          <w:tcPr>
            <w:tcW w:w="700" w:type="dxa"/>
            <w:vAlign w:val="center"/>
          </w:tcPr>
          <w:p>
            <w:pPr>
              <w:rPr>
                <w:rFonts w:hint="default" w:eastAsia="宋体"/>
                <w:lang w:val="en-US" w:eastAsia="zh-CN"/>
              </w:rPr>
            </w:pPr>
            <w:r>
              <w:rPr>
                <w:rFonts w:hint="eastAsia"/>
                <w:lang w:val="en-US" w:eastAsia="zh-CN"/>
              </w:rPr>
              <w:t>45</w:t>
            </w:r>
          </w:p>
        </w:tc>
        <w:tc>
          <w:tcPr>
            <w:tcW w:w="1650" w:type="dxa"/>
            <w:vAlign w:val="center"/>
          </w:tcPr>
          <w:p>
            <w:pPr>
              <w:rPr>
                <w:lang w:eastAsia="ja-JP"/>
              </w:rPr>
            </w:pPr>
            <w:r>
              <w:rPr>
                <w:sz w:val="20"/>
              </w:rPr>
              <w:t>资质范围内的输变电工程</w:t>
            </w:r>
          </w:p>
        </w:tc>
        <w:tc>
          <w:tcPr>
            <w:tcW w:w="2031" w:type="dxa"/>
            <w:vAlign w:val="center"/>
          </w:tcPr>
          <w:p>
            <w:pPr>
              <w:rPr>
                <w:rFonts w:hint="eastAsia"/>
                <w:lang w:val="de-DE"/>
              </w:rPr>
            </w:pPr>
            <w:r>
              <w:rPr>
                <w:rFonts w:hint="eastAsia"/>
                <w:lang w:val="de-DE"/>
              </w:rPr>
              <w:t>GB/T19001-2016</w:t>
            </w:r>
          </w:p>
          <w:p>
            <w:r>
              <w:rPr>
                <w:rFonts w:hint="eastAsia"/>
                <w:lang w:val="de-DE"/>
              </w:rPr>
              <w:t>GB/T 50430-2017</w:t>
            </w:r>
          </w:p>
          <w:p>
            <w:pPr>
              <w:rPr>
                <w:rFonts w:hint="eastAsia"/>
                <w:lang w:val="de-DE"/>
              </w:rPr>
            </w:pPr>
            <w:r>
              <w:rPr>
                <w:rFonts w:hint="eastAsia"/>
                <w:lang w:val="de-DE"/>
              </w:rPr>
              <w:t>GB/T24001-2016</w:t>
            </w:r>
          </w:p>
          <w:p>
            <w:pPr>
              <w:rPr>
                <w:lang w:eastAsia="ja-JP"/>
              </w:rPr>
            </w:pPr>
            <w:r>
              <w:rPr>
                <w:rFonts w:hint="eastAsia"/>
              </w:rPr>
              <w:t>GB/T 45001-2020</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2019-N1QMS-1244880</w:t>
            </w:r>
          </w:p>
          <w:p>
            <w:pPr>
              <w:rPr>
                <w:rFonts w:ascii="Times New Roman" w:hAnsi="Times New Roman" w:eastAsia="宋体" w:cs="Times New Roman"/>
                <w:kern w:val="2"/>
                <w:sz w:val="21"/>
                <w:szCs w:val="24"/>
                <w:lang w:val="en-US" w:eastAsia="zh-CN" w:bidi="ar-SA"/>
              </w:rPr>
            </w:pPr>
            <w:r>
              <w:t>2021-N1EMS-1244880</w:t>
            </w:r>
          </w:p>
        </w:tc>
        <w:tc>
          <w:tcPr>
            <w:tcW w:w="2179" w:type="dxa"/>
            <w:vAlign w:val="center"/>
          </w:tcPr>
          <w:p>
            <w:r>
              <w:t>EC:28.04.02</w:t>
            </w:r>
          </w:p>
          <w:p>
            <w:r>
              <w:t>E:28.04.02</w:t>
            </w:r>
          </w:p>
          <w:p>
            <w:pPr>
              <w:rPr>
                <w:rFonts w:hint="eastAsia" w:ascii="Times New Roman" w:hAnsi="Times New Roman" w:eastAsia="宋体" w:cs="Times New Roman"/>
                <w:kern w:val="2"/>
                <w:sz w:val="21"/>
                <w:szCs w:val="24"/>
                <w:lang w:val="en-US" w:eastAsia="zh-CN" w:bidi="ar-SA"/>
              </w:rPr>
            </w:pPr>
            <w: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Theme="minor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cs="Times New Roman"/>
                <w:b w:val="0"/>
                <w:bCs w:val="0"/>
                <w:sz w:val="21"/>
                <w:szCs w:val="21"/>
                <w:lang w:val="en-US" w:eastAsia="zh-CN"/>
              </w:rPr>
              <w:t>上次</w:t>
            </w:r>
            <w:r>
              <w:rPr>
                <w:rFonts w:hint="default" w:ascii="Times New Roman" w:hAnsi="Times New Roman" w:eastAsia="宋体" w:cs="Times New Roman"/>
                <w:b w:val="0"/>
                <w:bCs w:val="0"/>
                <w:sz w:val="21"/>
                <w:szCs w:val="21"/>
                <w:lang w:val="en-US" w:eastAsia="zh-CN"/>
              </w:rPr>
              <w:t>审核不符合项为供销部GB/T 19001-2016标准8.2.3条款</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GB/T 50430-2017标准6.3.1条款</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GB/T 24001-2016标准8.1条款</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GB/T 45001-2020 标准8.1.1条款</w:t>
            </w:r>
            <w:r>
              <w:rPr>
                <w:rFonts w:hint="eastAsia" w:cs="Times New Roman"/>
                <w:b w:val="0"/>
                <w:bCs w:val="0"/>
                <w:sz w:val="21"/>
                <w:szCs w:val="21"/>
                <w:lang w:eastAsia="zh-CN"/>
              </w:rPr>
              <w:t>，</w:t>
            </w:r>
            <w:r>
              <w:rPr>
                <w:rFonts w:hint="eastAsia" w:cs="Times New Roman"/>
                <w:b w:val="0"/>
                <w:bCs w:val="0"/>
                <w:sz w:val="21"/>
                <w:szCs w:val="21"/>
                <w:lang w:val="en-US" w:eastAsia="zh-CN"/>
              </w:rPr>
              <w:t>已整改，本次审核未发现类似问题。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w:t>
            </w:r>
            <w:r>
              <w:rPr>
                <w:rFonts w:hint="eastAsia"/>
                <w:lang w:val="en-US" w:eastAsia="zh-CN"/>
              </w:rPr>
              <w:t>-</w:t>
            </w:r>
            <w:r>
              <w:rPr>
                <w:rFonts w:hint="eastAsia"/>
              </w:rPr>
              <w:t>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3360" behindDoc="0" locked="0" layoutInCell="1" allowOverlap="1">
                  <wp:simplePos x="0" y="0"/>
                  <wp:positionH relativeFrom="column">
                    <wp:posOffset>761365</wp:posOffset>
                  </wp:positionH>
                  <wp:positionV relativeFrom="paragraph">
                    <wp:posOffset>26035</wp:posOffset>
                  </wp:positionV>
                  <wp:extent cx="685800" cy="34861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-11430</wp:posOffset>
                  </wp:positionH>
                  <wp:positionV relativeFrom="paragraph">
                    <wp:posOffset>44450</wp:posOffset>
                  </wp:positionV>
                  <wp:extent cx="641985" cy="327660"/>
                  <wp:effectExtent l="0" t="0" r="571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rPr>
                <w:rFonts w:hint="eastAsia" w:eastAsia="宋体"/>
                <w:lang w:eastAsia="zh-CN"/>
              </w:rPr>
            </w:pPr>
            <w:r>
              <w:rPr>
                <w:rFonts w:hint="eastAsia"/>
              </w:rPr>
              <w:t>□新产品设计开发□原材料订制□生产/服务过程□检验检测□产品运输</w:t>
            </w:r>
            <w:r>
              <w:rPr>
                <w:rFonts w:hint="eastAsia"/>
                <w:lang w:eastAsia="zh-CN"/>
              </w:rPr>
              <w:t>☑</w:t>
            </w:r>
            <w:r>
              <w:rPr>
                <w:rFonts w:hint="eastAsia"/>
              </w:rPr>
              <w:t>设备</w:t>
            </w:r>
            <w:r>
              <w:rPr>
                <w:rFonts w:hint="eastAsia"/>
                <w:lang w:val="en-US" w:eastAsia="zh-CN"/>
              </w:rPr>
              <w:t>租赁</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eastAsia="宋体"/>
                <w:u w:val="single"/>
                <w:lang w:eastAsia="zh-CN"/>
              </w:rPr>
            </w:pPr>
            <w:r>
              <w:rPr>
                <w:rFonts w:hint="eastAsia" w:ascii="Times New Roman" w:hAnsi="Times New Roman" w:cs="宋体"/>
                <w:szCs w:val="22"/>
                <w:lang w:eastAsia="zh-CN"/>
              </w:rPr>
              <w:t>规范管理，工程优良；遵守法规，履行承诺；预防污染，安全施工；持续改进，各方满意</w:t>
            </w:r>
            <w:r>
              <w:rPr>
                <w:rFonts w:hint="eastAsia" w:ascii="Times New Roman" w:hAnsi="Times New Roman" w:cs="宋体"/>
                <w:szCs w:val="22"/>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sz w:val="21"/>
                <w:szCs w:val="21"/>
                <w:lang w:val="en-US"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工程验收一次交验合格率大于90%</w:t>
                  </w: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工程部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顾客满意度大于90%</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经营部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w:t>
            </w:r>
          </w:p>
          <w:p>
            <w:pPr>
              <w:shd w:val="clear" w:color="auto" w:fill="C7DAF1" w:themeFill="text2" w:themeFillTint="32"/>
              <w:rPr>
                <w:rFonts w:hint="eastAsia" w:eastAsia="宋体"/>
                <w:u w:val="single"/>
                <w:lang w:eastAsia="zh-CN"/>
              </w:rPr>
            </w:pPr>
            <w:r>
              <w:rPr>
                <w:rFonts w:hint="eastAsia"/>
              </w:rPr>
              <w:t>主要生产设备有：</w:t>
            </w:r>
            <w:r>
              <w:rPr>
                <w:rFonts w:hint="eastAsia" w:cs="Times New Roman"/>
                <w:sz w:val="21"/>
                <w:szCs w:val="21"/>
                <w:u w:val="single"/>
                <w:lang w:eastAsia="zh-CN"/>
              </w:rPr>
              <w:t>电锯、角磨机、坡口机、手枪钻、电焊机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hAnsi="Times New Roman" w:eastAsia="方正仿宋简体" w:cs="Times New Roman"/>
                <w:b/>
                <w:lang w:val="en-US" w:eastAsia="zh-CN"/>
              </w:rPr>
              <w:t>建筑施工高处作业安全技术规范</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施工服务</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ascii="楷体" w:hAnsi="楷体" w:eastAsia="楷体" w:cs="楷体"/>
                      <w:szCs w:val="21"/>
                      <w:u w:val="single"/>
                    </w:rPr>
                    <w:t>方案审批、设备安装、过程检验、竣工验收</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color w:val="000000"/>
                      <w:u w:val="single"/>
                    </w:rPr>
                    <w:t>施工方案</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cs="楷体"/>
                <w:b w:val="0"/>
                <w:bCs w:val="0"/>
                <w:sz w:val="21"/>
                <w:szCs w:val="21"/>
                <w:u w:val="none"/>
                <w:lang w:val="en-US" w:eastAsia="zh-CN"/>
              </w:rPr>
              <w:t>输变电设备安装</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25-26</w:t>
            </w:r>
            <w:r>
              <w:rPr>
                <w:rFonts w:hint="eastAsia" w:ascii="楷体" w:hAnsi="楷体" w:eastAsia="楷体" w:cs="楷体"/>
                <w:sz w:val="21"/>
                <w:szCs w:val="21"/>
              </w:rPr>
              <w:t>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lang w:eastAsia="zh-CN"/>
              </w:rPr>
            </w:pPr>
            <w:r>
              <w:rPr>
                <w:rFonts w:hint="eastAsia"/>
                <w:lang w:eastAsia="zh-CN"/>
              </w:rPr>
              <w:t>规范管理，工程优良；遵守法规，履行承诺；预防污染，安全施工；持续改进，各方满意。</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4"/>
              <w:gridCol w:w="41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tcPr>
                <w:p>
                  <w:pPr>
                    <w:shd w:val="clear" w:color="auto" w:fill="EBF1DE" w:themeFill="accent3" w:themeFillTint="32"/>
                  </w:pPr>
                  <w:r>
                    <w:rPr>
                      <w:rFonts w:hint="eastAsia"/>
                    </w:rPr>
                    <w:t>主要的风险或机遇描述</w:t>
                  </w:r>
                </w:p>
              </w:tc>
              <w:tc>
                <w:tcPr>
                  <w:tcW w:w="418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噪声排放</w:t>
                  </w:r>
                </w:p>
              </w:tc>
              <w:tc>
                <w:tcPr>
                  <w:tcW w:w="4181"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扬尘、废气</w:t>
                  </w:r>
                </w:p>
              </w:tc>
              <w:tc>
                <w:tcPr>
                  <w:tcW w:w="4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4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3790"/>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7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790"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213"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3790"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制定管理要求、控制程序、应急预案。</w:t>
                  </w:r>
                </w:p>
              </w:tc>
              <w:tc>
                <w:tcPr>
                  <w:tcW w:w="1213"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w:t>
            </w:r>
            <w:r>
              <w:rPr>
                <w:rFonts w:hint="eastAsia"/>
              </w:rPr>
              <w:t>平方米；</w:t>
            </w:r>
          </w:p>
          <w:p>
            <w:pPr>
              <w:shd w:val="clear" w:color="auto" w:fill="EBF1DE" w:themeFill="accent3" w:themeFillTint="32"/>
              <w:rPr>
                <w:rFonts w:hint="eastAsia" w:eastAsia="宋体"/>
                <w:u w:val="single"/>
                <w:lang w:eastAsia="zh-CN"/>
              </w:rPr>
            </w:pPr>
            <w:r>
              <w:rPr>
                <w:rFonts w:hint="eastAsia"/>
              </w:rPr>
              <w:t>主要生产设备有：</w:t>
            </w:r>
            <w:r>
              <w:rPr>
                <w:rFonts w:hint="eastAsia" w:cs="Times New Roman"/>
                <w:sz w:val="21"/>
                <w:szCs w:val="21"/>
                <w:u w:val="single"/>
                <w:lang w:eastAsia="zh-CN"/>
              </w:rPr>
              <w:t>电锯、角磨机、坡口机、手枪钻、电焊机</w:t>
            </w:r>
          </w:p>
          <w:p>
            <w:pPr>
              <w:shd w:val="clear" w:color="auto" w:fill="EBF1DE" w:themeFill="accent3" w:themeFillTint="32"/>
              <w:rPr>
                <w:rFonts w:hint="default"/>
                <w:u w:val="single"/>
                <w:lang w:val="en-US"/>
              </w:rPr>
            </w:pPr>
            <w:r>
              <w:rPr>
                <w:rFonts w:hint="eastAsia"/>
              </w:rPr>
              <w:t>主要环保设备有：</w:t>
            </w:r>
            <w:r>
              <w:rPr>
                <w:rFonts w:hint="eastAsia"/>
                <w:u w:val="single"/>
                <w:lang w:val="en-US" w:eastAsia="zh-CN"/>
              </w:rPr>
              <w:t>灭火器、喷雾车</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p>
                  <w:pPr>
                    <w:shd w:val="clear" w:color="auto" w:fill="EBF1DE" w:themeFill="accent3" w:themeFillTint="32"/>
                    <w:jc w:val="left"/>
                  </w:pPr>
                  <w:r>
                    <w:rPr>
                      <w:rFonts w:hint="eastAsia"/>
                    </w:rPr>
                    <w:t>固废排放</w:t>
                  </w:r>
                </w:p>
                <w:p>
                  <w:pPr>
                    <w:shd w:val="clear" w:color="auto" w:fill="EBF1DE" w:themeFill="accent3" w:themeFillTint="32"/>
                    <w:jc w:val="left"/>
                  </w:pPr>
                  <w:r>
                    <w:rPr>
                      <w:rFonts w:hint="eastAsia"/>
                    </w:rPr>
                    <w:t>粉尘排放</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良好</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7</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25-26</w:t>
            </w:r>
            <w:r>
              <w:rPr>
                <w:rFonts w:hint="eastAsia"/>
              </w:rPr>
              <w:t>日实施了环境管理体系内部审核，对环境管理体系的符合性和有效性进行了审核。内审发现的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bookmarkStart w:id="20" w:name="_GoBack"/>
            <w:bookmarkEnd w:id="20"/>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rPr>
                <w:rFonts w:hint="eastAsia" w:eastAsia="宋体"/>
                <w:lang w:eastAsia="zh-CN"/>
              </w:rPr>
            </w:pPr>
            <w:r>
              <w:rPr>
                <w:rFonts w:hint="eastAsia"/>
              </w:rPr>
              <w:t>□危险废物处置□消防检测□生产/服务过程□安全监测□产品运输</w:t>
            </w:r>
            <w:r>
              <w:rPr>
                <w:rFonts w:hint="eastAsia"/>
                <w:lang w:eastAsia="zh-CN"/>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ascii="Times New Roman" w:hAnsi="Times New Roman" w:cs="宋体"/>
                <w:szCs w:val="22"/>
                <w:lang w:val="en-US" w:eastAsia="zh-CN"/>
              </w:rPr>
            </w:pPr>
            <w:r>
              <w:rPr>
                <w:rFonts w:hint="eastAsia" w:ascii="Times New Roman" w:hAnsi="Times New Roman" w:cs="宋体"/>
                <w:szCs w:val="22"/>
                <w:lang w:eastAsia="zh-CN"/>
              </w:rPr>
              <w:t>规范管理，工程优良；遵守法规，履行承诺；预防污染，安全施工；持续改进，各方满意</w:t>
            </w:r>
            <w:r>
              <w:rPr>
                <w:rFonts w:hint="eastAsia" w:ascii="Times New Roman" w:hAnsi="Times New Roman" w:cs="宋体"/>
                <w:szCs w:val="22"/>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工程部</w:t>
            </w:r>
          </w:p>
          <w:p>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陈颂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ascii="Times New Roman" w:hAnsi="Times New Roman" w:eastAsia="宋体" w:cs="Times New Roman"/>
                      <w:sz w:val="21"/>
                      <w:szCs w:val="21"/>
                      <w:lang w:val="en-US" w:eastAsia="zh-CN"/>
                    </w:rPr>
                    <w:t>重大公共卫生传染疾病</w:t>
                  </w:r>
                </w:p>
              </w:tc>
              <w:tc>
                <w:tcPr>
                  <w:tcW w:w="4441" w:type="dxa"/>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pPr>
                  <w:r>
                    <w:rPr>
                      <w:rFonts w:hint="default" w:ascii="Times New Roman" w:hAnsi="Times New Roman" w:eastAsia="宋体" w:cs="Times New Roman"/>
                      <w:sz w:val="21"/>
                      <w:szCs w:val="21"/>
                      <w:lang w:val="en-US" w:eastAsia="zh-CN"/>
                    </w:rPr>
                    <w:t>购置防护物资进行人员发放和佩戴检查；</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3520"/>
              <w:gridCol w:w="11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tcPr>
                <w:p>
                  <w:pPr>
                    <w:rPr>
                      <w:rFonts w:ascii="宋体" w:hAnsi="宋体"/>
                    </w:rPr>
                  </w:pPr>
                  <w:r>
                    <w:rPr>
                      <w:rFonts w:hint="eastAsia"/>
                    </w:rPr>
                    <w:t>职业健康安全</w:t>
                  </w:r>
                  <w:r>
                    <w:rPr>
                      <w:rFonts w:hint="eastAsia" w:ascii="宋体" w:hAnsi="宋体"/>
                    </w:rPr>
                    <w:t>目标</w:t>
                  </w:r>
                </w:p>
              </w:tc>
              <w:tc>
                <w:tcPr>
                  <w:tcW w:w="3520" w:type="dxa"/>
                  <w:shd w:val="clear" w:color="auto" w:fill="auto"/>
                </w:tcPr>
                <w:p>
                  <w:pPr>
                    <w:rPr>
                      <w:rFonts w:ascii="宋体" w:hAnsi="宋体"/>
                    </w:rPr>
                  </w:pPr>
                  <w:r>
                    <w:rPr>
                      <w:rFonts w:hint="eastAsia" w:ascii="宋体" w:hAnsi="宋体"/>
                    </w:rPr>
                    <w:t>控制措施</w:t>
                  </w:r>
                </w:p>
              </w:tc>
              <w:tc>
                <w:tcPr>
                  <w:tcW w:w="1143"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宋体" w:hAnsi="宋体" w:eastAsia="宋体" w:cs="宋体"/>
                      <w:color w:val="000000"/>
                      <w:kern w:val="2"/>
                      <w:sz w:val="24"/>
                      <w:szCs w:val="24"/>
                      <w:lang w:val="en-US" w:eastAsia="zh-CN" w:bidi="ar-SA"/>
                    </w:rPr>
                  </w:pPr>
                  <w:r>
                    <w:rPr>
                      <w:rFonts w:hint="eastAsia" w:ascii="宋体" w:hAnsi="宋体"/>
                      <w:szCs w:val="21"/>
                    </w:rPr>
                    <w:t>杜绝死亡</w:t>
                  </w:r>
                  <w:r>
                    <w:rPr>
                      <w:rFonts w:hint="eastAsia" w:ascii="宋体" w:hAnsi="宋体"/>
                      <w:szCs w:val="21"/>
                      <w:lang w:eastAsia="zh-CN"/>
                    </w:rPr>
                    <w:t>、</w:t>
                  </w:r>
                  <w:r>
                    <w:rPr>
                      <w:rFonts w:hint="eastAsia" w:ascii="宋体" w:hAnsi="宋体"/>
                      <w:szCs w:val="21"/>
                      <w:lang w:val="en-US" w:eastAsia="zh-CN"/>
                    </w:rPr>
                    <w:t>重伤事故</w:t>
                  </w:r>
                </w:p>
              </w:tc>
              <w:tc>
                <w:tcPr>
                  <w:tcW w:w="3520" w:type="dxa"/>
                  <w:shd w:val="clear" w:color="auto" w:fill="auto"/>
                  <w:vAlign w:val="top"/>
                </w:tcPr>
                <w:p>
                  <w:pP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GB" w:eastAsia="zh-CN"/>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szCs w:val="21"/>
                      <w:lang w:val="en-US" w:eastAsia="zh-CN"/>
                    </w:rPr>
                    <w:t>火灾事故发生为0</w:t>
                  </w:r>
                </w:p>
              </w:tc>
              <w:tc>
                <w:tcPr>
                  <w:tcW w:w="3520" w:type="dxa"/>
                  <w:shd w:val="clear" w:color="auto" w:fill="auto"/>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150</w:t>
            </w:r>
            <w:r>
              <w:rPr>
                <w:rFonts w:hint="eastAsia"/>
              </w:rPr>
              <w:t>平方米；</w:t>
            </w:r>
          </w:p>
          <w:p>
            <w:pPr>
              <w:rPr>
                <w:rFonts w:hint="eastAsia" w:ascii="Times New Roman" w:hAnsi="Times New Roman" w:eastAsia="宋体" w:cs="Times New Roman"/>
                <w:sz w:val="21"/>
                <w:szCs w:val="21"/>
                <w:u w:val="single"/>
                <w:lang w:eastAsia="zh-CN"/>
              </w:rPr>
            </w:pPr>
            <w:r>
              <w:rPr>
                <w:rFonts w:hint="eastAsia"/>
              </w:rPr>
              <w:t>主要生产设备有：</w:t>
            </w:r>
            <w:r>
              <w:rPr>
                <w:rFonts w:hint="eastAsia" w:cs="Times New Roman"/>
                <w:sz w:val="21"/>
                <w:szCs w:val="21"/>
                <w:u w:val="single"/>
                <w:lang w:eastAsia="zh-CN"/>
              </w:rPr>
              <w:t>电锯、角磨机、坡口机、手枪钻、电焊机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配备灭火器、培训、消防演习</w:t>
                  </w:r>
                </w:p>
              </w:tc>
              <w:tc>
                <w:tcPr>
                  <w:tcW w:w="2205" w:type="dxa"/>
                </w:tcPr>
                <w:p>
                  <w:pPr>
                    <w:jc w:val="left"/>
                  </w:pPr>
                  <w:r>
                    <w:rPr>
                      <w:rFonts w:hint="eastAsia"/>
                      <w:lang w:val="en-US" w:eastAsia="zh-CN"/>
                    </w:rPr>
                    <w:t>良好</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7</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25-26</w:t>
            </w:r>
            <w:r>
              <w:rPr>
                <w:rFonts w:hint="eastAsia"/>
              </w:rPr>
              <w:t>日实施了职业健康安全管理体系内部审核，对职业健康安全管理体系的符合性和有效性进行了审核。内审发现的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46534AA"/>
    <w:rsid w:val="35A97310"/>
    <w:rsid w:val="46022716"/>
    <w:rsid w:val="6E1538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2022-04-25T03:34:29Z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