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0659-2019-QEO-2022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1089025</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北京中联寰宇建筑工程有限公司</w:t>
      </w:r>
      <w:bookmarkEnd w:id="1"/>
    </w:p>
    <w:p>
      <w:pPr>
        <w:jc w:val="left"/>
        <w:rPr>
          <w:sz w:val="28"/>
          <w:szCs w:val="28"/>
        </w:rPr>
      </w:pPr>
    </w:p>
    <w:p>
      <w:pPr>
        <w:rPr>
          <w:sz w:val="28"/>
          <w:szCs w:val="28"/>
        </w:rPr>
      </w:pPr>
    </w:p>
    <w:p>
      <w:pPr>
        <w:rPr>
          <w:sz w:val="28"/>
          <w:szCs w:val="28"/>
        </w:rPr>
      </w:pPr>
      <w:r>
        <w:rPr>
          <w:rFonts w:hint="eastAsia"/>
          <w:sz w:val="28"/>
          <w:szCs w:val="28"/>
        </w:rPr>
        <w:t>审核体系：</w:t>
      </w:r>
    </w:p>
    <w:p>
      <w:pPr>
        <w:jc w:val="left"/>
        <w:rPr>
          <w:rFonts w:hint="default" w:eastAsia="宋体"/>
          <w:sz w:val="28"/>
          <w:szCs w:val="28"/>
          <w:lang w:val="en-US" w:eastAsia="zh-CN"/>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rFonts w:hint="default" w:eastAsia="宋体"/>
          <w:sz w:val="28"/>
          <w:szCs w:val="28"/>
          <w:lang w:val="en-US" w:eastAsia="zh-CN"/>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rFonts w:hint="eastAsia" w:eastAsia="宋体"/>
          <w:sz w:val="28"/>
          <w:szCs w:val="28"/>
          <w:lang w:val="en-US" w:eastAsia="zh-CN"/>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r>
        <w:rPr>
          <w:rFonts w:hint="eastAsia"/>
          <w:sz w:val="28"/>
          <w:szCs w:val="28"/>
          <w:lang w:val="en-US" w:eastAsia="zh-CN"/>
        </w:rPr>
        <w:t xml:space="preserve"> </w:t>
      </w:r>
    </w:p>
    <w:p>
      <w:pPr>
        <w:jc w:val="left"/>
        <w:rPr>
          <w:rFonts w:hint="eastAsia"/>
          <w:sz w:val="28"/>
          <w:szCs w:val="28"/>
        </w:rPr>
      </w:pPr>
      <w:r>
        <w:rPr>
          <w:rFonts w:hint="eastAsia"/>
          <w:sz w:val="28"/>
          <w:szCs w:val="28"/>
        </w:rPr>
        <w:t xml:space="preserve"> </w:t>
      </w: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北京中联寰宇建筑工程有限公司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北京市延庆区中关村延庆园东环路2号楼1399室</w:t>
            </w:r>
          </w:p>
        </w:tc>
        <w:tc>
          <w:tcPr>
            <w:tcW w:w="1242" w:type="dxa"/>
            <w:vMerge w:val="restart"/>
            <w:vAlign w:val="center"/>
          </w:tcPr>
          <w:p>
            <w:r>
              <w:rPr>
                <w:rFonts w:hint="eastAsia"/>
              </w:rPr>
              <w:t>邮编</w:t>
            </w:r>
          </w:p>
        </w:tc>
        <w:tc>
          <w:tcPr>
            <w:tcW w:w="1771" w:type="dxa"/>
            <w:vAlign w:val="top"/>
          </w:tcPr>
          <w:p>
            <w:r>
              <w:t>100176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北京市门头沟区妙峰山镇丁家滩村</w:t>
            </w:r>
          </w:p>
        </w:tc>
        <w:tc>
          <w:tcPr>
            <w:tcW w:w="1242" w:type="dxa"/>
            <w:vMerge w:val="continue"/>
            <w:vAlign w:val="center"/>
          </w:tcPr>
          <w:p/>
        </w:tc>
        <w:tc>
          <w:tcPr>
            <w:tcW w:w="1771" w:type="dxa"/>
            <w:vAlign w:val="top"/>
          </w:tcPr>
          <w:p>
            <w:r>
              <w:t>102300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669" w:type="dxa"/>
            <w:vAlign w:val="center"/>
          </w:tcPr>
          <w:p>
            <w:r>
              <w:rPr>
                <w:rFonts w:hint="eastAsia"/>
              </w:rPr>
              <w:t>联系人</w:t>
            </w:r>
          </w:p>
        </w:tc>
        <w:tc>
          <w:tcPr>
            <w:tcW w:w="1552" w:type="dxa"/>
            <w:vAlign w:val="top"/>
          </w:tcPr>
          <w:p>
            <w:r>
              <w:t>张玲玲</w:t>
            </w:r>
          </w:p>
        </w:tc>
        <w:tc>
          <w:tcPr>
            <w:tcW w:w="1313" w:type="dxa"/>
            <w:vAlign w:val="center"/>
          </w:tcPr>
          <w:p>
            <w:r>
              <w:rPr>
                <w:rFonts w:hint="eastAsia"/>
              </w:rPr>
              <w:t>电话.</w:t>
            </w:r>
          </w:p>
        </w:tc>
        <w:tc>
          <w:tcPr>
            <w:tcW w:w="2180" w:type="dxa"/>
            <w:vAlign w:val="center"/>
          </w:tcPr>
          <w:p>
            <w:r>
              <w:t>18510088258</w:t>
            </w:r>
          </w:p>
        </w:tc>
        <w:tc>
          <w:tcPr>
            <w:tcW w:w="1242" w:type="dxa"/>
            <w:vAlign w:val="center"/>
          </w:tcPr>
          <w:p>
            <w:r>
              <w:rPr>
                <w:rFonts w:hint="eastAsia"/>
              </w:rPr>
              <w:t>传真</w:t>
            </w:r>
          </w:p>
        </w:tc>
        <w:tc>
          <w:tcPr>
            <w:tcW w:w="1771" w:type="dxa"/>
            <w:vAlign w:val="top"/>
          </w:tcPr>
          <w:p>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秦思建</w:t>
            </w:r>
          </w:p>
        </w:tc>
        <w:tc>
          <w:tcPr>
            <w:tcW w:w="1313" w:type="dxa"/>
            <w:vAlign w:val="center"/>
          </w:tcPr>
          <w:p>
            <w:r>
              <w:rPr>
                <w:rFonts w:hint="eastAsia"/>
              </w:rPr>
              <w:t>管理者代表</w:t>
            </w:r>
          </w:p>
        </w:tc>
        <w:tc>
          <w:tcPr>
            <w:tcW w:w="2180" w:type="dxa"/>
            <w:vAlign w:val="top"/>
          </w:tcPr>
          <w:p>
            <w:r>
              <w:t>张玲玲</w:t>
            </w:r>
          </w:p>
        </w:tc>
        <w:tc>
          <w:tcPr>
            <w:tcW w:w="1242" w:type="dxa"/>
            <w:vAlign w:val="top"/>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0000FF"/>
              </w:rPr>
            </w:pPr>
            <w:r>
              <w:rPr>
                <w:rFonts w:hint="eastAsia"/>
                <w:color w:val="0000FF"/>
              </w:rPr>
              <w:t>生产/服务提供流程简图</w:t>
            </w:r>
          </w:p>
          <w:p>
            <w:pPr>
              <w:rPr>
                <w:color w:val="0000FF"/>
              </w:rPr>
            </w:pPr>
          </w:p>
          <w:p>
            <w:pPr>
              <w:rPr>
                <w:color w:val="0000FF"/>
              </w:rPr>
            </w:pPr>
          </w:p>
        </w:tc>
        <w:tc>
          <w:tcPr>
            <w:tcW w:w="8058" w:type="dxa"/>
            <w:gridSpan w:val="5"/>
            <w:shd w:val="clear" w:color="auto" w:fill="auto"/>
          </w:tcPr>
          <w:p>
            <w:pPr>
              <w:tabs>
                <w:tab w:val="left" w:pos="540"/>
              </w:tabs>
              <w:spacing w:line="300" w:lineRule="exact"/>
              <w:ind w:left="201" w:hanging="210" w:hangingChars="100"/>
              <w:rPr>
                <w:rFonts w:hint="eastAsia"/>
                <w:color w:val="000000" w:themeColor="text1"/>
                <w:szCs w:val="21"/>
              </w:rPr>
            </w:pPr>
          </w:p>
          <w:p>
            <w:pPr>
              <w:pStyle w:val="2"/>
              <w:rPr>
                <w:rFonts w:hint="eastAsia" w:ascii="宋体" w:hAnsi="宋体"/>
                <w:bCs w:val="0"/>
              </w:rPr>
            </w:pPr>
            <w:r>
              <w:rPr>
                <w:rFonts w:hint="eastAsia"/>
                <w:b/>
                <w:bCs w:val="0"/>
              </w:rPr>
              <w:t>园林绿化</w:t>
            </w:r>
            <w:r>
              <w:rPr>
                <w:rFonts w:hint="eastAsia"/>
              </w:rPr>
              <w:t>：</w:t>
            </w:r>
            <w:r>
              <w:rPr>
                <w:rFonts w:hint="eastAsia" w:ascii="Times New Roman" w:hAnsi="Times New Roman" w:eastAsia="宋体" w:cs="Times New Roman"/>
                <w:b w:val="0"/>
                <w:bCs/>
                <w:spacing w:val="0"/>
                <w:kern w:val="2"/>
                <w:sz w:val="20"/>
                <w:szCs w:val="22"/>
                <w:lang w:val="en-US" w:eastAsia="zh-CN" w:bidi="ar-SA"/>
              </w:rPr>
              <w:t>客户洽谈→合同签订→材料采购→进场报验→项目施工→过程检验→竣工验收→后期服务</w:t>
            </w:r>
          </w:p>
          <w:p>
            <w:pPr>
              <w:rPr>
                <w:rFonts w:hint="eastAsia"/>
                <w:color w:val="0000FF"/>
                <w:szCs w:val="22"/>
                <w:lang w:eastAsia="zh-CN"/>
              </w:rPr>
            </w:pPr>
          </w:p>
          <w:p>
            <w:pPr>
              <w:rPr>
                <w:rFonts w:hint="eastAsia"/>
                <w:color w:val="0000FF"/>
              </w:rPr>
            </w:pPr>
          </w:p>
          <w:p>
            <w:pPr>
              <w:rPr>
                <w:color w:val="0000FF"/>
              </w:rPr>
            </w:p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rPr>
              <w:t>审核日期</w:t>
            </w:r>
          </w:p>
        </w:tc>
        <w:tc>
          <w:tcPr>
            <w:tcW w:w="7831" w:type="dxa"/>
            <w:gridSpan w:val="3"/>
            <w:tcMar>
              <w:left w:w="113" w:type="dxa"/>
            </w:tcMar>
            <w:vAlign w:val="top"/>
          </w:tcPr>
          <w:p>
            <w:bookmarkStart w:id="6" w:name="审核日期"/>
            <w:r>
              <w:rPr>
                <w:rFonts w:hint="eastAsia"/>
              </w:rPr>
              <w:t>2022年03月24日 上午至2022年03月24日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w:char="00A8"/>
            </w:r>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 xml:space="preserve">扩大认证：评价受审核方在申请的扩大认证范围内管理体系的建立、实施运行的符合性及有效性，以确定是否推荐扩大范围的认证注册□其他：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r>
              <w:rPr>
                <w:rFonts w:hint="eastAsia"/>
              </w:rPr>
              <w:t xml:space="preserve">    </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lang w:eastAsia="zh-CN"/>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w:t>
            </w:r>
            <w:bookmarkStart w:id="14" w:name="监督勾选Add1"/>
            <w:r>
              <w:rPr>
                <w:rFonts w:hint="eastAsia"/>
              </w:rPr>
              <w:t>■</w:t>
            </w:r>
            <w:bookmarkEnd w:id="14"/>
            <w:r>
              <w:rPr>
                <w:rFonts w:hint="eastAsia"/>
              </w:rPr>
              <w:t xml:space="preserve">监督 第 </w:t>
            </w:r>
            <w:r>
              <w:rPr>
                <w:rFonts w:hint="eastAsia"/>
                <w:lang w:val="en-US" w:eastAsia="zh-CN"/>
              </w:rPr>
              <w:t>二</w:t>
            </w:r>
            <w:r>
              <w:rPr>
                <w:rFonts w:hint="eastAsia"/>
              </w:rPr>
              <w:t xml:space="preserve"> 次监督审核  </w:t>
            </w:r>
            <w:bookmarkStart w:id="15" w:name="再认证勾选"/>
            <w:r>
              <w:rPr>
                <w:rFonts w:hint="eastAsia"/>
              </w:rPr>
              <w:t>□</w:t>
            </w:r>
            <w:bookmarkEnd w:id="15"/>
            <w:r>
              <w:rPr>
                <w:rFonts w:hint="eastAsia"/>
              </w:rPr>
              <w:t xml:space="preserve">再认证 </w:t>
            </w:r>
            <w:bookmarkStart w:id="16" w:name="扩项勾选Add1"/>
            <w:r>
              <w:rPr>
                <w:rFonts w:hint="eastAsia"/>
              </w:rPr>
              <w:t>□</w:t>
            </w:r>
            <w:bookmarkEnd w:id="16"/>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山东济南</w:t>
            </w:r>
            <w:bookmarkStart w:id="23" w:name="_GoBack"/>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音频 </w:t>
            </w:r>
            <w:r>
              <w:rPr>
                <w:rFonts w:hint="eastAsia" w:ascii="宋体"/>
                <w:b/>
                <w:color w:val="0000FF"/>
                <w:szCs w:val="21"/>
                <w:lang w:eastAsia="zh-CN"/>
              </w:rPr>
              <w:t>☑</w:t>
            </w:r>
            <w:r>
              <w:rPr>
                <w:rFonts w:hint="eastAsia" w:ascii="宋体"/>
                <w:b/>
                <w:color w:val="0000FF"/>
                <w:szCs w:val="21"/>
              </w:rPr>
              <w:t xml:space="preserve">视频 </w:t>
            </w:r>
            <w:r>
              <w:rPr>
                <w:rFonts w:hint="eastAsia" w:ascii="宋体"/>
                <w:b/>
                <w:color w:val="0000FF"/>
                <w:szCs w:val="21"/>
                <w:lang w:eastAsia="zh-CN"/>
              </w:rPr>
              <w:t>☑</w:t>
            </w:r>
            <w:r>
              <w:rPr>
                <w:rFonts w:hint="eastAsia" w:ascii="宋体"/>
                <w:b/>
                <w:color w:val="0000FF"/>
                <w:szCs w:val="21"/>
              </w:rPr>
              <w:t xml:space="preserve">数据共享 </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网络 □ 智能手机 □手持设备 □笔记本电脑 □台式电脑 □无人机 □摄像机 </w:t>
            </w:r>
            <w:r>
              <w:rPr>
                <w:rFonts w:hint="eastAsia" w:ascii="宋体"/>
                <w:b/>
                <w:color w:val="0000FF"/>
                <w:szCs w:val="21"/>
                <w:lang w:eastAsia="zh-CN"/>
              </w:rPr>
              <w:t>☑</w:t>
            </w:r>
            <w:r>
              <w:rPr>
                <w:rFonts w:hint="eastAsia" w:ascii="宋体"/>
                <w:b/>
                <w:color w:val="0000FF"/>
                <w:szCs w:val="21"/>
              </w:rPr>
              <w:t>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t>Q：城市园林绿化服务</w:t>
            </w:r>
          </w:p>
          <w:p>
            <w:r>
              <w:t>E：城市园林绿化服务及其所涉及的环境管理活动</w:t>
            </w:r>
          </w:p>
          <w:p>
            <w:pPr>
              <w:rPr>
                <w:rFonts w:hint="eastAsia"/>
                <w:color w:val="FF0000"/>
              </w:rPr>
            </w:pPr>
            <w:r>
              <w:t>O：城市园林绿化服务及其所涉及的职业健康安全管理活动</w:t>
            </w:r>
          </w:p>
        </w:tc>
        <w:tc>
          <w:tcPr>
            <w:tcW w:w="3215" w:type="dxa"/>
            <w:vAlign w:val="center"/>
          </w:tcPr>
          <w:p>
            <w:pPr>
              <w:rPr>
                <w:color w:val="FF0000"/>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pPr>
              <w:rPr>
                <w:color w:val="FF0000"/>
              </w:rPr>
            </w:pPr>
          </w:p>
        </w:tc>
        <w:tc>
          <w:tcPr>
            <w:tcW w:w="3215" w:type="dxa"/>
            <w:vAlign w:val="center"/>
          </w:tcPr>
          <w:p>
            <w:r>
              <w:t>Q：35.17.00</w:t>
            </w:r>
          </w:p>
          <w:p>
            <w:r>
              <w:t>E：35.17.00</w:t>
            </w:r>
          </w:p>
          <w:p>
            <w:pPr>
              <w:rPr>
                <w:color w:val="FF0000"/>
              </w:rPr>
            </w:pPr>
            <w: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widowControl/>
              <w:jc w:val="left"/>
              <w:rPr>
                <w:rFonts w:hint="default" w:eastAsia="宋体"/>
                <w:lang w:val="en-US" w:eastAsia="zh-CN"/>
              </w:rPr>
            </w:pPr>
            <w:r>
              <w:rPr>
                <w:rFonts w:hint="eastAsia" w:ascii="宋体" w:hAnsi="宋体"/>
                <w:b/>
                <w:color w:val="000000" w:themeColor="text1"/>
                <w:sz w:val="20"/>
                <w:szCs w:val="20"/>
                <w:u w:val="none"/>
              </w:rPr>
              <w:t>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pPr>
              <w:widowControl/>
              <w:jc w:val="left"/>
            </w:pPr>
            <w:r>
              <w:rPr>
                <w:rFonts w:hint="eastAsia"/>
                <w:lang w:eastAsia="zh-CN"/>
              </w:rPr>
              <w:t>☑</w:t>
            </w:r>
            <w:r>
              <w:rPr>
                <w:rFonts w:hint="eastAsia"/>
              </w:rPr>
              <w:t>其他：</w:t>
            </w:r>
            <w:r>
              <w:rPr>
                <w:rFonts w:hint="eastAsia" w:ascii="宋体" w:hAnsi="宋体"/>
                <w:color w:val="000000" w:themeColor="text1"/>
                <w:sz w:val="21"/>
                <w:szCs w:val="21"/>
                <w:lang w:val="en-US" w:eastAsia="zh-CN"/>
              </w:rPr>
              <w:t>因该公司的</w:t>
            </w:r>
            <w:r>
              <w:rPr>
                <w:rFonts w:ascii="宋体" w:hAnsi="宋体" w:cs="宋体"/>
                <w:color w:val="000000"/>
                <w:kern w:val="0"/>
                <w:szCs w:val="21"/>
              </w:rPr>
              <w:t>许可范围内劳务派遣</w:t>
            </w:r>
            <w:r>
              <w:rPr>
                <w:rFonts w:hint="eastAsia" w:ascii="宋体" w:hAnsi="宋体" w:cs="宋体"/>
                <w:color w:val="000000"/>
                <w:kern w:val="0"/>
                <w:szCs w:val="21"/>
                <w:lang w:val="en-US" w:eastAsia="zh-CN"/>
              </w:rPr>
              <w:t>按照合同</w:t>
            </w:r>
            <w:r>
              <w:rPr>
                <w:rFonts w:hint="eastAsia" w:ascii="宋体" w:hAnsi="宋体"/>
                <w:color w:val="000000" w:themeColor="text1"/>
                <w:szCs w:val="21"/>
                <w:lang w:val="en-US" w:eastAsia="zh-CN"/>
              </w:rPr>
              <w:t>的要求及标准进行，该条款的不适用,</w:t>
            </w:r>
            <w:r>
              <w:rPr>
                <w:rFonts w:hint="eastAsia"/>
                <w:color w:val="000000" w:themeColor="text1"/>
              </w:rPr>
              <w:t>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2019</w:t>
            </w:r>
            <w:r>
              <w:rPr>
                <w:rFonts w:hint="eastAsia"/>
              </w:rPr>
              <w:t xml:space="preserve">年 </w:t>
            </w:r>
            <w:r>
              <w:rPr>
                <w:rFonts w:hint="eastAsia"/>
                <w:lang w:val="en-US" w:eastAsia="zh-CN"/>
              </w:rPr>
              <w:t>9</w:t>
            </w:r>
            <w:r>
              <w:rPr>
                <w:rFonts w:hint="eastAsia"/>
              </w:rPr>
              <w:t>月</w:t>
            </w:r>
            <w:r>
              <w:rPr>
                <w:rFonts w:hint="eastAsia"/>
                <w:lang w:val="en-US" w:eastAsia="zh-CN"/>
              </w:rPr>
              <w:t>10</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lang w:val="en-US" w:eastAsia="zh-CN"/>
              </w:rPr>
            </w:pPr>
            <w:r>
              <w:rPr>
                <w:rFonts w:hint="eastAsia"/>
                <w:lang w:val="en-US" w:eastAsia="zh-CN"/>
              </w:rPr>
              <w:t>上次审核时间</w:t>
            </w:r>
          </w:p>
        </w:tc>
        <w:tc>
          <w:tcPr>
            <w:tcW w:w="2733" w:type="dxa"/>
            <w:vAlign w:val="center"/>
          </w:tcPr>
          <w:p>
            <w:pPr>
              <w:rPr>
                <w:rFonts w:hint="default"/>
                <w:lang w:val="en-US" w:eastAsia="zh-CN"/>
              </w:rPr>
            </w:pPr>
            <w:r>
              <w:rPr>
                <w:rFonts w:hint="eastAsia"/>
                <w:lang w:val="en-US" w:eastAsia="zh-CN"/>
              </w:rPr>
              <w:t>2021.6.1</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2023.5.17</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148"/>
        <w:gridCol w:w="700"/>
        <w:gridCol w:w="2089"/>
        <w:gridCol w:w="137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148" w:type="dxa"/>
            <w:shd w:val="clear" w:color="auto" w:fill="F3F3F3"/>
          </w:tcPr>
          <w:p>
            <w:r>
              <w:rPr>
                <w:rFonts w:hint="eastAsia"/>
              </w:rPr>
              <w:t>经营场所的地址</w:t>
            </w:r>
          </w:p>
          <w:p>
            <w:r>
              <w:rPr>
                <w:rFonts w:hint="eastAsia"/>
              </w:rPr>
              <w:t>（多现场和临时现场）</w:t>
            </w:r>
          </w:p>
        </w:tc>
        <w:tc>
          <w:tcPr>
            <w:tcW w:w="700" w:type="dxa"/>
            <w:shd w:val="clear" w:color="auto" w:fill="F3F3F3"/>
            <w:tcMar>
              <w:left w:w="57" w:type="dxa"/>
              <w:right w:w="57" w:type="dxa"/>
            </w:tcMar>
          </w:tcPr>
          <w:p>
            <w:r>
              <w:rPr>
                <w:rFonts w:hint="eastAsia"/>
              </w:rPr>
              <w:t>员工人数</w:t>
            </w:r>
          </w:p>
        </w:tc>
        <w:tc>
          <w:tcPr>
            <w:tcW w:w="2089" w:type="dxa"/>
            <w:shd w:val="clear" w:color="auto" w:fill="F3F3F3"/>
            <w:tcMar>
              <w:left w:w="57" w:type="dxa"/>
              <w:right w:w="57" w:type="dxa"/>
            </w:tcMar>
          </w:tcPr>
          <w:p>
            <w:r>
              <w:rPr>
                <w:rFonts w:hint="eastAsia"/>
              </w:rPr>
              <w:t>审核范围（产品和过程）</w:t>
            </w:r>
          </w:p>
          <w:p/>
          <w:p/>
        </w:tc>
        <w:tc>
          <w:tcPr>
            <w:tcW w:w="137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北京中联寰宇建筑工程有限公司</w:t>
            </w:r>
            <w:r>
              <w:rPr>
                <w:rFonts w:hint="eastAsia" w:ascii="宋体" w:hAnsi="宋体" w:cs="宋体"/>
                <w:color w:val="000000"/>
                <w:kern w:val="0"/>
                <w:szCs w:val="21"/>
                <w:lang w:val="en-US" w:eastAsia="zh-CN"/>
              </w:rPr>
              <w:t>/</w:t>
            </w:r>
            <w:bookmarkStart w:id="17" w:name="注册地址"/>
            <w:r>
              <w:rPr>
                <w:rFonts w:hint="eastAsia" w:ascii="宋体" w:hAnsi="宋体" w:cs="宋体"/>
                <w:color w:val="000000"/>
                <w:kern w:val="0"/>
                <w:szCs w:val="21"/>
              </w:rPr>
              <w:t>北京市延庆区中关村延庆园东环路2号楼1399室</w:t>
            </w:r>
            <w:bookmarkEnd w:id="17"/>
          </w:p>
        </w:tc>
        <w:tc>
          <w:tcPr>
            <w:tcW w:w="2148" w:type="dxa"/>
          </w:tcPr>
          <w:p>
            <w:pPr>
              <w:rPr>
                <w:rFonts w:hint="default" w:eastAsia="宋体"/>
                <w:lang w:val="en-US" w:eastAsia="zh-CN"/>
              </w:rPr>
            </w:pPr>
            <w:bookmarkStart w:id="18" w:name="生产地址"/>
            <w:r>
              <w:rPr>
                <w:rFonts w:ascii="宋体" w:hAnsi="宋体" w:cs="宋体"/>
                <w:color w:val="000000"/>
                <w:kern w:val="0"/>
                <w:szCs w:val="21"/>
              </w:rPr>
              <w:t>北京市门头沟区妙峰山镇丁家滩村</w:t>
            </w:r>
            <w:bookmarkEnd w:id="18"/>
          </w:p>
        </w:tc>
        <w:tc>
          <w:tcPr>
            <w:tcW w:w="700" w:type="dxa"/>
            <w:vAlign w:val="center"/>
          </w:tcPr>
          <w:p>
            <w:pPr>
              <w:rPr>
                <w:rFonts w:hint="default" w:eastAsia="宋体"/>
                <w:lang w:val="en-US" w:eastAsia="zh-CN"/>
              </w:rPr>
            </w:pPr>
            <w:r>
              <w:rPr>
                <w:rFonts w:hint="eastAsia"/>
                <w:lang w:val="en-US" w:eastAsia="zh-CN"/>
              </w:rPr>
              <w:t>25</w:t>
            </w:r>
          </w:p>
        </w:tc>
        <w:tc>
          <w:tcPr>
            <w:tcW w:w="2089" w:type="dxa"/>
            <w:vAlign w:val="center"/>
          </w:tcPr>
          <w:p>
            <w:pPr>
              <w:rPr>
                <w:rFonts w:hint="eastAsia" w:eastAsia="宋体"/>
                <w:lang w:val="en-US" w:eastAsia="zh-CN"/>
              </w:rPr>
            </w:pPr>
            <w:r>
              <w:rPr>
                <w:rFonts w:ascii="宋体" w:hAnsi="宋体" w:cs="宋体"/>
                <w:color w:val="000000"/>
                <w:kern w:val="0"/>
                <w:szCs w:val="21"/>
              </w:rPr>
              <w:t>城市园林绿化服务</w:t>
            </w:r>
          </w:p>
        </w:tc>
        <w:tc>
          <w:tcPr>
            <w:tcW w:w="1373" w:type="dxa"/>
            <w:vAlign w:val="center"/>
          </w:tcPr>
          <w:p>
            <w:pPr>
              <w:rPr>
                <w:lang w:eastAsia="ja-JP"/>
              </w:rPr>
            </w:pPr>
            <w:bookmarkStart w:id="19" w:name="审核依据"/>
            <w:r>
              <w:rPr>
                <w:rFonts w:hint="eastAsia" w:ascii="宋体" w:hAnsi="宋体"/>
                <w:snapToGrid w:val="0"/>
                <w:color w:val="000000"/>
                <w:kern w:val="0"/>
                <w:sz w:val="18"/>
                <w:szCs w:val="21"/>
              </w:rPr>
              <w:t>Q：GB/T19001-2016/ISO9001:2015,,</w:t>
            </w:r>
            <w:bookmarkEnd w:id="19"/>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rFonts w:hint="eastAsia" w:ascii="宋体" w:hAnsi="宋体" w:cs="宋体"/>
                <w:color w:val="000000"/>
                <w:kern w:val="0"/>
                <w:szCs w:val="21"/>
              </w:rPr>
              <w:t>北京中联寰宇建筑工程有限公司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北京市延庆区中关村延庆园东环路2号楼1399室</w:t>
            </w:r>
          </w:p>
        </w:tc>
        <w:tc>
          <w:tcPr>
            <w:tcW w:w="2148" w:type="dxa"/>
            <w:vAlign w:val="top"/>
          </w:tcPr>
          <w:p>
            <w:pPr>
              <w:rPr>
                <w:rFonts w:hint="default" w:ascii="Times New Roman" w:hAnsi="Times New Roman" w:eastAsia="宋体" w:cs="Times New Roman"/>
                <w:kern w:val="2"/>
                <w:sz w:val="21"/>
                <w:szCs w:val="24"/>
                <w:lang w:val="en-US" w:eastAsia="ja-JP" w:bidi="ar-SA"/>
              </w:rPr>
            </w:pPr>
            <w:r>
              <w:rPr>
                <w:rFonts w:ascii="宋体" w:hAnsi="宋体" w:cs="宋体"/>
                <w:color w:val="000000"/>
                <w:kern w:val="0"/>
                <w:szCs w:val="21"/>
              </w:rPr>
              <w:t>北京市门头沟区妙峰山镇丁家滩村</w:t>
            </w:r>
          </w:p>
        </w:tc>
        <w:tc>
          <w:tcPr>
            <w:tcW w:w="700"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25</w:t>
            </w:r>
          </w:p>
        </w:tc>
        <w:tc>
          <w:tcPr>
            <w:tcW w:w="2089" w:type="dxa"/>
            <w:vAlign w:val="center"/>
          </w:tcPr>
          <w:p>
            <w:pPr>
              <w:widowControl/>
              <w:jc w:val="left"/>
              <w:rPr>
                <w:rFonts w:ascii="宋体" w:hAnsi="宋体" w:cs="宋体"/>
                <w:color w:val="000000"/>
                <w:kern w:val="0"/>
                <w:szCs w:val="21"/>
              </w:rPr>
            </w:pPr>
            <w:r>
              <w:rPr>
                <w:rFonts w:ascii="宋体" w:hAnsi="宋体" w:cs="宋体"/>
                <w:color w:val="000000"/>
                <w:kern w:val="0"/>
                <w:szCs w:val="21"/>
              </w:rPr>
              <w:t>城市园林绿化服务及其所涉及的环境管理活动</w:t>
            </w:r>
          </w:p>
          <w:p>
            <w:pPr>
              <w:rPr>
                <w:lang w:eastAsia="ja-JP"/>
              </w:rPr>
            </w:pPr>
          </w:p>
        </w:tc>
        <w:tc>
          <w:tcPr>
            <w:tcW w:w="1373" w:type="dxa"/>
            <w:vAlign w:val="center"/>
          </w:tcPr>
          <w:p>
            <w:pPr>
              <w:rPr>
                <w:lang w:eastAsia="ja-JP"/>
              </w:rPr>
            </w:pPr>
            <w:r>
              <w:rPr>
                <w:rFonts w:hint="eastAsia" w:ascii="宋体" w:hAnsi="宋体"/>
                <w:snapToGrid w:val="0"/>
                <w:color w:val="000000"/>
                <w:kern w:val="0"/>
                <w:sz w:val="18"/>
                <w:szCs w:val="21"/>
              </w:rPr>
              <w:t>E：GB/T 24001-2016/ISO14001:2015</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rFonts w:hint="eastAsia" w:ascii="Times New Roman" w:hAnsi="Times New Roman" w:eastAsia="宋体" w:cs="Times New Roman"/>
                <w:kern w:val="2"/>
                <w:sz w:val="21"/>
                <w:szCs w:val="24"/>
                <w:lang w:val="en-US" w:eastAsia="ja-JP" w:bidi="ar-SA"/>
              </w:rPr>
            </w:pPr>
            <w:r>
              <w:rPr>
                <w:rFonts w:hint="eastAsia" w:ascii="宋体" w:hAnsi="宋体" w:cs="宋体"/>
                <w:color w:val="000000"/>
                <w:kern w:val="0"/>
                <w:szCs w:val="21"/>
              </w:rPr>
              <w:t>北京中联寰宇建筑工程有限公司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北京市延庆区中关村延庆园东环路2号楼1399室</w:t>
            </w:r>
          </w:p>
        </w:tc>
        <w:tc>
          <w:tcPr>
            <w:tcW w:w="2148" w:type="dxa"/>
            <w:vAlign w:val="top"/>
          </w:tcPr>
          <w:p>
            <w:pPr>
              <w:rPr>
                <w:rFonts w:hint="default" w:ascii="Times New Roman" w:hAnsi="Times New Roman" w:eastAsia="宋体" w:cs="Times New Roman"/>
                <w:kern w:val="2"/>
                <w:sz w:val="21"/>
                <w:szCs w:val="24"/>
                <w:lang w:val="en-US" w:eastAsia="ja-JP" w:bidi="ar-SA"/>
              </w:rPr>
            </w:pPr>
            <w:r>
              <w:rPr>
                <w:rFonts w:ascii="宋体" w:hAnsi="宋体" w:cs="宋体"/>
                <w:color w:val="000000"/>
                <w:kern w:val="0"/>
                <w:szCs w:val="21"/>
              </w:rPr>
              <w:t>北京市门头沟区妙峰山镇丁家滩村</w:t>
            </w:r>
          </w:p>
        </w:tc>
        <w:tc>
          <w:tcPr>
            <w:tcW w:w="700"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25</w:t>
            </w:r>
          </w:p>
        </w:tc>
        <w:tc>
          <w:tcPr>
            <w:tcW w:w="2089" w:type="dxa"/>
            <w:vAlign w:val="center"/>
          </w:tcPr>
          <w:p>
            <w:pPr>
              <w:rPr>
                <w:lang w:eastAsia="ja-JP"/>
              </w:rPr>
            </w:pPr>
            <w:r>
              <w:rPr>
                <w:rFonts w:ascii="宋体" w:hAnsi="宋体" w:cs="宋体"/>
                <w:color w:val="000000"/>
                <w:kern w:val="0"/>
                <w:szCs w:val="21"/>
              </w:rPr>
              <w:t>城市园林绿化服务及其所涉及的职业健康安全管理活动</w:t>
            </w:r>
          </w:p>
        </w:tc>
        <w:tc>
          <w:tcPr>
            <w:tcW w:w="1373" w:type="dxa"/>
            <w:vAlign w:val="center"/>
          </w:tcPr>
          <w:p>
            <w:pPr>
              <w:rPr>
                <w:lang w:eastAsia="ja-JP"/>
              </w:rPr>
            </w:pPr>
            <w:r>
              <w:rPr>
                <w:rFonts w:hint="eastAsia" w:ascii="宋体" w:hAnsi="宋体"/>
                <w:snapToGrid w:val="0"/>
                <w:color w:val="000000"/>
                <w:kern w:val="0"/>
                <w:sz w:val="18"/>
                <w:szCs w:val="21"/>
              </w:rPr>
              <w:t>O：GB/T45001-2020 / ISO45001：2018</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148" w:type="dxa"/>
            <w:vAlign w:val="center"/>
          </w:tcPr>
          <w:p>
            <w:pPr>
              <w:rPr>
                <w:lang w:eastAsia="ja-JP"/>
              </w:rPr>
            </w:pPr>
          </w:p>
        </w:tc>
        <w:tc>
          <w:tcPr>
            <w:tcW w:w="700" w:type="dxa"/>
            <w:vAlign w:val="center"/>
          </w:tcPr>
          <w:p>
            <w:pPr>
              <w:rPr>
                <w:lang w:eastAsia="ja-JP"/>
              </w:rPr>
            </w:pPr>
          </w:p>
        </w:tc>
        <w:tc>
          <w:tcPr>
            <w:tcW w:w="2089" w:type="dxa"/>
            <w:vAlign w:val="center"/>
          </w:tcPr>
          <w:p>
            <w:pPr>
              <w:rPr>
                <w:lang w:eastAsia="ja-JP"/>
              </w:rPr>
            </w:pPr>
          </w:p>
        </w:tc>
        <w:tc>
          <w:tcPr>
            <w:tcW w:w="137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148" w:type="dxa"/>
            <w:vAlign w:val="center"/>
          </w:tcPr>
          <w:p>
            <w:pPr>
              <w:rPr>
                <w:lang w:eastAsia="ja-JP"/>
              </w:rPr>
            </w:pPr>
          </w:p>
        </w:tc>
        <w:tc>
          <w:tcPr>
            <w:tcW w:w="700" w:type="dxa"/>
            <w:vAlign w:val="center"/>
          </w:tcPr>
          <w:p>
            <w:pPr>
              <w:rPr>
                <w:lang w:eastAsia="ja-JP"/>
              </w:rPr>
            </w:pPr>
          </w:p>
        </w:tc>
        <w:tc>
          <w:tcPr>
            <w:tcW w:w="2089" w:type="dxa"/>
            <w:vAlign w:val="center"/>
          </w:tcPr>
          <w:p>
            <w:pPr>
              <w:rPr>
                <w:lang w:eastAsia="ja-JP"/>
              </w:rPr>
            </w:pPr>
          </w:p>
        </w:tc>
        <w:tc>
          <w:tcPr>
            <w:tcW w:w="1373"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r>
              <w:t>Q:35.17.00</w:t>
            </w:r>
          </w:p>
          <w:p>
            <w:r>
              <w:t>E:35.17.00</w:t>
            </w:r>
          </w:p>
          <w:p>
            <w:pPr>
              <w:rPr>
                <w:rFonts w:ascii="Times New Roman" w:hAnsi="Times New Roman" w:eastAsia="宋体" w:cs="Times New Roman"/>
                <w:kern w:val="2"/>
                <w:sz w:val="21"/>
                <w:szCs w:val="24"/>
                <w:lang w:val="en-US" w:eastAsia="zh-CN" w:bidi="ar-SA"/>
              </w:rPr>
            </w:pPr>
            <w: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李雅静</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2021-N1QMS-2218164</w:t>
            </w:r>
          </w:p>
          <w:p>
            <w:r>
              <w:t>2020-N1EMS-1218164</w:t>
            </w:r>
          </w:p>
          <w:p>
            <w:pPr>
              <w:rPr>
                <w:rFonts w:ascii="Times New Roman" w:hAnsi="Times New Roman" w:eastAsia="宋体" w:cs="Times New Roman"/>
                <w:kern w:val="2"/>
                <w:sz w:val="21"/>
                <w:szCs w:val="24"/>
                <w:lang w:val="en-US" w:eastAsia="zh-CN" w:bidi="ar-SA"/>
              </w:rPr>
            </w:pPr>
            <w:r>
              <w:t>2021-N1OHSMS-2218164</w:t>
            </w:r>
          </w:p>
        </w:tc>
        <w:tc>
          <w:tcPr>
            <w:tcW w:w="2179" w:type="dxa"/>
            <w:vAlign w:val="center"/>
          </w:tcPr>
          <w:p>
            <w:pPr>
              <w:rPr>
                <w:rFonts w:ascii="Times New Roman" w:hAnsi="Times New Roman" w:eastAsia="宋体" w:cs="Times New Roman"/>
                <w:kern w:val="2"/>
                <w:sz w:val="21"/>
                <w:szCs w:val="24"/>
                <w:lang w:val="en-US" w:eastAsia="zh-CN" w:bidi="ar-SA"/>
              </w:rPr>
            </w:pPr>
            <w: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张亮</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r>
              <w:t>ISC-280463</w:t>
            </w:r>
          </w:p>
          <w:p>
            <w:r>
              <w:t>2021-N1EMS-1280463</w:t>
            </w:r>
          </w:p>
          <w:p>
            <w:pPr>
              <w:rPr>
                <w:rFonts w:ascii="Times New Roman" w:hAnsi="Times New Roman" w:eastAsia="宋体" w:cs="Times New Roman"/>
                <w:kern w:val="2"/>
                <w:sz w:val="21"/>
                <w:szCs w:val="24"/>
                <w:lang w:val="en-US" w:eastAsia="zh-CN" w:bidi="ar-SA"/>
              </w:rPr>
            </w:pPr>
            <w:r>
              <w:t>2021-N1OHSMS-1280463</w:t>
            </w:r>
          </w:p>
        </w:tc>
        <w:tc>
          <w:tcPr>
            <w:tcW w:w="2179" w:type="dxa"/>
            <w:vAlign w:val="center"/>
          </w:tcPr>
          <w:p>
            <w:pPr>
              <w:rPr>
                <w:rFonts w:ascii="Times New Roman" w:hAnsi="Times New Roman" w:eastAsia="宋体" w:cs="Times New Roman"/>
                <w:kern w:val="2"/>
                <w:sz w:val="21"/>
                <w:szCs w:val="24"/>
                <w:lang w:val="en-US" w:eastAsia="zh-CN" w:bidi="ar-SA"/>
              </w:rPr>
            </w:pPr>
            <w: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default" w:eastAsia="宋体"/>
                <w:lang w:val="en-US" w:eastAsia="zh-CN"/>
              </w:rPr>
            </w:pPr>
            <w:r>
              <w:rPr>
                <w:rFonts w:hint="eastAsia"/>
                <w:lang w:val="en-US" w:eastAsia="zh-CN"/>
              </w:rPr>
              <w:t>变更为：</w:t>
            </w:r>
            <w:r>
              <w:rPr>
                <w:rFonts w:hint="eastAsia" w:ascii="宋体" w:hAnsi="宋体" w:cs="宋体"/>
                <w:color w:val="000000"/>
                <w:kern w:val="0"/>
                <w:szCs w:val="21"/>
              </w:rPr>
              <w:t>北京市延庆区中关村延庆园东环路2号楼1399室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0" w:name="Q勾选Add2"/>
            <w:r>
              <w:rPr>
                <w:rFonts w:hint="eastAsia"/>
              </w:rPr>
              <w:t>■</w:t>
            </w:r>
            <w:bookmarkEnd w:id="20"/>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1" w:name="E勾选Add2"/>
            <w:r>
              <w:rPr>
                <w:rFonts w:hint="eastAsia"/>
              </w:rPr>
              <w:t>■</w:t>
            </w:r>
            <w:bookmarkEnd w:id="2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2" w:name="S勾选Add2"/>
            <w:r>
              <w:rPr>
                <w:rFonts w:hint="eastAsia"/>
              </w:rPr>
              <w:t>■</w:t>
            </w:r>
            <w:bookmarkEnd w:id="2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000000" w:themeColor="text1"/>
              </w:rPr>
            </w:pPr>
            <w:r>
              <w:rPr>
                <w:rFonts w:hint="eastAsia"/>
                <w:color w:val="000000" w:themeColor="text1"/>
              </w:rPr>
              <w:t>审核组长签字</w:t>
            </w:r>
          </w:p>
        </w:tc>
        <w:tc>
          <w:tcPr>
            <w:tcW w:w="2764" w:type="dxa"/>
            <w:tcMar>
              <w:left w:w="113" w:type="dxa"/>
            </w:tcMar>
          </w:tcPr>
          <w:p>
            <w:pPr>
              <w:rPr>
                <w:color w:val="000000" w:themeColor="text1"/>
              </w:rPr>
            </w:pPr>
            <w:r>
              <w:rPr>
                <w:color w:val="000000" w:themeColor="text1"/>
              </w:rP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000000" w:themeColor="text1"/>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2022.3.24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shd w:val="clear" w:color="auto" w:fill="C7DAF1" w:themeFill="text2" w:themeFillTint="32"/>
              <w:rPr>
                <w:rFonts w:hint="eastAsia"/>
                <w:b/>
                <w:bCs/>
              </w:rPr>
            </w:pPr>
            <w:r>
              <w:rPr>
                <w:rFonts w:hint="eastAsia"/>
                <w:b/>
                <w:bCs/>
              </w:rPr>
              <w:t>遵守法律法规，以人为本， 持续改进，确保体系有效； </w:t>
            </w:r>
          </w:p>
          <w:p>
            <w:pPr>
              <w:shd w:val="clear" w:color="auto" w:fill="C7DAF1" w:themeFill="text2" w:themeFillTint="32"/>
              <w:rPr>
                <w:rFonts w:hint="eastAsia"/>
                <w:b/>
                <w:bCs/>
              </w:rPr>
            </w:pPr>
            <w:r>
              <w:rPr>
                <w:rFonts w:hint="eastAsia"/>
                <w:b/>
                <w:bCs/>
              </w:rPr>
              <w:t>以顾客为中心，保护环境， 预防事故，创建满意工程。</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val="en-US" w:eastAsia="zh-CN"/>
                    </w:rPr>
                    <w:t>政策风险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及时识别国家正常，管理策划及时更新</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资金风险</w:t>
                  </w:r>
                </w:p>
              </w:tc>
              <w:tc>
                <w:tcPr>
                  <w:tcW w:w="3965" w:type="dxa"/>
                </w:tcPr>
                <w:p>
                  <w:pPr>
                    <w:shd w:val="clear" w:color="auto" w:fill="C7DAF1" w:themeFill="text2" w:themeFillTint="32"/>
                    <w:rPr>
                      <w:rFonts w:hint="default" w:eastAsia="宋体"/>
                      <w:lang w:val="en-US" w:eastAsia="zh-CN"/>
                    </w:rPr>
                  </w:pPr>
                  <w:r>
                    <w:rPr>
                      <w:rFonts w:hint="eastAsia" w:ascii="Times New Roman" w:hAnsi="Times New Roman" w:eastAsia="宋体" w:cs="Times New Roman"/>
                      <w:lang w:val="en-US" w:eastAsia="zh-CN"/>
                    </w:rPr>
                    <w:t>产品及人工成本不断提高，控制成本</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工程咨询风险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人员的工程咨询意识提供</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default" w:eastAsia="宋体"/>
                      <w:lang w:val="en-US" w:eastAsia="zh-CN"/>
                    </w:rPr>
                  </w:pPr>
                  <w:r>
                    <w:rPr>
                      <w:rFonts w:hint="eastAsia" w:ascii="宋体" w:hAnsi="宋体" w:cs="Arial"/>
                      <w:sz w:val="28"/>
                      <w:szCs w:val="28"/>
                    </w:rPr>
                    <w:t>项目质量合格率</w:t>
                  </w:r>
                </w:p>
              </w:tc>
              <w:tc>
                <w:tcPr>
                  <w:tcW w:w="3136" w:type="dxa"/>
                  <w:shd w:val="clear" w:color="auto" w:fill="auto"/>
                  <w:vAlign w:val="center"/>
                </w:tcPr>
                <w:p>
                  <w:pPr>
                    <w:shd w:val="clear" w:color="auto" w:fill="C7DAF1" w:themeFill="text2" w:themeFillTint="32"/>
                    <w:rPr>
                      <w:lang w:val="en-GB"/>
                    </w:rPr>
                  </w:pPr>
                  <w:r>
                    <w:rPr>
                      <w:rFonts w:hint="eastAsia"/>
                      <w:lang w:val="en-GB"/>
                    </w:rPr>
                    <w:t>合格率数量/总数量*100%；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项目部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5</w:t>
                  </w:r>
                  <w:r>
                    <w:rPr>
                      <w:rFonts w:hint="eastAsia" w:hAnsi="宋体" w:cs="宋体"/>
                      <w:color w:val="000000"/>
                      <w:kern w:val="0"/>
                      <w:lang w:bidi="ar"/>
                    </w:rPr>
                    <w:t>%以上</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项目部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jc w:val="left"/>
                    <w:rPr>
                      <w:rFonts w:hAnsi="宋体" w:cs="宋体"/>
                      <w:kern w:val="0"/>
                    </w:rPr>
                  </w:pPr>
                  <w:r>
                    <w:rPr>
                      <w:rFonts w:hint="eastAsia" w:hAnsi="宋体" w:cs="宋体"/>
                      <w:kern w:val="0"/>
                      <w:lang w:val="en-US" w:eastAsia="zh-CN"/>
                    </w:rPr>
                    <w:t>合同评审</w:t>
                  </w:r>
                  <w:r>
                    <w:rPr>
                      <w:rFonts w:hint="eastAsia" w:hAnsi="宋体" w:cs="宋体"/>
                      <w:kern w:val="0"/>
                    </w:rPr>
                    <w:t>率100%</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合同评审完成数量/总数量</w:t>
                  </w:r>
                  <w:r>
                    <w:rPr>
                      <w:rFonts w:hint="eastAsia" w:ascii="宋体" w:hAnsi="宋体"/>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项目部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 xml:space="preserve"> </w:t>
            </w:r>
            <w:r>
              <w:rPr>
                <w:rFonts w:hint="eastAsia"/>
                <w:u w:val="single"/>
                <w:lang w:val="en-US" w:eastAsia="zh-CN"/>
              </w:rPr>
              <w:t>500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主要生产设备有：园林绿化：铁锹、铁镐、手据、园艺剪、割草机、粗枝剪、打草机</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rPr>
                      <w:rFonts w:hint="default"/>
                      <w:lang w:val="en-US" w:eastAsia="zh-CN"/>
                    </w:rPr>
                  </w:pPr>
                  <w:r>
                    <w:rPr>
                      <w:rFonts w:ascii="宋体" w:hAnsi="宋体" w:cs="宋体"/>
                      <w:color w:val="000000"/>
                      <w:kern w:val="0"/>
                      <w:szCs w:val="21"/>
                    </w:rPr>
                    <w:t>园林绿化</w:t>
                  </w:r>
                </w:p>
              </w:tc>
              <w:tc>
                <w:tcPr>
                  <w:tcW w:w="2978" w:type="dxa"/>
                </w:tcPr>
                <w:p>
                  <w:pPr>
                    <w:shd w:val="clear" w:color="auto" w:fill="C7DAF1" w:themeFill="text2" w:themeFillTint="32"/>
                    <w:jc w:val="left"/>
                    <w:rPr>
                      <w:rFonts w:hint="default"/>
                      <w:lang w:val="en-US" w:eastAsia="zh-CN"/>
                    </w:rPr>
                  </w:pPr>
                  <w:r>
                    <w:rPr>
                      <w:rFonts w:hint="eastAsia" w:ascii="宋体" w:hAnsi="宋体"/>
                      <w:bCs w:val="0"/>
                    </w:rPr>
                    <w:t>园林绿化过程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人员能力、设备情况、服务标准、服务流程、人员培训等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ascii="宋体" w:hAnsi="宋体"/>
                <w:bCs w:val="0"/>
              </w:rPr>
              <w:t>园林绿化过程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10</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21</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hd w:val="clear" w:color="auto" w:fill="EBF1DE" w:themeFill="accent3" w:themeFillTint="32"/>
              <w:rPr>
                <w:rFonts w:hint="eastAsia"/>
                <w:b/>
                <w:bCs/>
              </w:rPr>
            </w:pPr>
            <w:r>
              <w:rPr>
                <w:rFonts w:hint="eastAsia"/>
                <w:b/>
                <w:bCs/>
              </w:rPr>
              <w:t>遵守法律法规，以人为本， 持续改进，确保体系有效； </w:t>
            </w:r>
          </w:p>
          <w:p>
            <w:pPr>
              <w:shd w:val="clear" w:color="auto" w:fill="EBF1DE" w:themeFill="accent3" w:themeFillTint="32"/>
              <w:rPr>
                <w:rFonts w:hint="eastAsia"/>
                <w:b/>
                <w:bCs/>
              </w:rPr>
            </w:pPr>
            <w:r>
              <w:rPr>
                <w:rFonts w:hint="eastAsia"/>
                <w:b/>
                <w:bCs/>
              </w:rPr>
              <w:t>以顾客为中心，保护环境， 预防事故，创建满意工程。</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 xml:space="preserve"> 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hAnsi="宋体" w:cs="宋体"/>
                      <w:kern w:val="0"/>
                    </w:rPr>
                    <w:t>环境污染事故发生率为零</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无环境污染事故发生</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500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rPr>
              <w:t>铁锹、铁镐、手据、园艺剪、割草机、粗枝剪、打草机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20</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10</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10</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lang w:val="en-US" w:eastAsia="zh-CN"/>
              </w:rPr>
              <w:t>21</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w:t>
            </w:r>
            <w:r>
              <w:rPr>
                <w:rFonts w:hint="eastAsia"/>
              </w:rPr>
              <w:t>S</w:t>
            </w:r>
            <w:r>
              <w:rPr>
                <w:rFonts w:hint="eastAsia"/>
                <w:lang w:val="en-US" w:eastAsia="zh-CN"/>
              </w:rPr>
              <w:t>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rPr>
            </w:pPr>
            <w:r>
              <w:rPr>
                <w:rFonts w:hint="eastAsia"/>
              </w:rPr>
              <w:t>最高管理者制定了文件化的职业健康安全管理体系方针：</w:t>
            </w:r>
          </w:p>
          <w:p>
            <w:pPr>
              <w:rPr>
                <w:rFonts w:hint="eastAsia" w:ascii="宋体" w:hAnsi="宋体" w:cs="宋体"/>
                <w:szCs w:val="21"/>
              </w:rPr>
            </w:pPr>
            <w:r>
              <w:rPr>
                <w:rFonts w:hint="eastAsia" w:ascii="宋体" w:hAnsi="宋体" w:cs="宋体"/>
                <w:szCs w:val="21"/>
              </w:rPr>
              <w:t>遵守法律法规，以人为本， 持续改进，确保体系有效； </w:t>
            </w:r>
          </w:p>
          <w:p>
            <w:pPr>
              <w:rPr>
                <w:rFonts w:hint="eastAsia" w:ascii="宋体" w:hAnsi="宋体" w:cs="宋体"/>
                <w:szCs w:val="21"/>
              </w:rPr>
            </w:pPr>
            <w:r>
              <w:rPr>
                <w:rFonts w:hint="eastAsia" w:ascii="宋体" w:hAnsi="宋体" w:cs="宋体"/>
                <w:szCs w:val="21"/>
              </w:rPr>
              <w:t>以顾客为中心，保护环境， 预防事故，创建满意工程。</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宋体" w:hAnsi="宋体"/>
                <w:b/>
                <w:bCs/>
                <w:kern w:val="21"/>
                <w:sz w:val="32"/>
                <w:szCs w:val="32"/>
              </w:rPr>
              <w:t>张萍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hAnsi="宋体" w:cs="宋体"/>
                      <w:kern w:val="0"/>
                    </w:rPr>
                    <w:t>各类重伤以上事故发生率为零</w:t>
                  </w:r>
                </w:p>
              </w:tc>
              <w:tc>
                <w:tcPr>
                  <w:tcW w:w="3965" w:type="dxa"/>
                </w:tcPr>
                <w:p>
                  <w:pPr>
                    <w:rPr>
                      <w:rFonts w:hint="default" w:eastAsia="宋体"/>
                      <w:lang w:val="en-US" w:eastAsia="zh-CN"/>
                    </w:rPr>
                  </w:pPr>
                  <w:r>
                    <w:rPr>
                      <w:rFonts w:hint="eastAsia"/>
                      <w:lang w:val="en-US" w:eastAsia="zh-CN"/>
                    </w:rPr>
                    <w:t>定期检查、安全培训、应急演练</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p>
              </w:tc>
              <w:tc>
                <w:tcPr>
                  <w:tcW w:w="3965" w:type="dxa"/>
                </w:tcPr>
                <w:p>
                  <w:pPr>
                    <w:rPr>
                      <w:rFonts w:hint="default" w:eastAsia="宋体"/>
                      <w:lang w:val="en-US" w:eastAsia="zh-CN"/>
                    </w:rPr>
                  </w:pPr>
                </w:p>
              </w:tc>
              <w:tc>
                <w:tcPr>
                  <w:tcW w:w="1717"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500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rPr>
              <w:t>铁锹、铁镐、手据、园艺剪、割草机、粗枝剪、打草机</w:t>
            </w:r>
            <w:r>
              <w:rPr>
                <w:rFonts w:hint="eastAsia"/>
                <w:u w:val="single"/>
              </w:rPr>
              <w:t>（列举2~4种）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 xml:space="preserve">方法：  </w:t>
            </w:r>
            <w:r>
              <w:rPr>
                <w:rFonts w:hint="eastAsia"/>
                <w:lang w:val="en-US" w:eastAsia="zh-CN"/>
              </w:rPr>
              <w:t>无</w:t>
            </w:r>
          </w:p>
          <w:p>
            <w:r>
              <w:rPr>
                <w:rFonts w:hint="eastAsia"/>
              </w:rPr>
              <w:t>职业健康安全监测的计量器具有：</w:t>
            </w:r>
          </w:p>
          <w:p>
            <w:r>
              <w:rPr>
                <w:rFonts w:hint="eastAsia" w:ascii="Wingdings" w:hAnsi="Wingdings"/>
              </w:rPr>
              <w:t>¨</w:t>
            </w:r>
            <w:r>
              <w:rPr>
                <w:rFonts w:hint="eastAsia"/>
              </w:rPr>
              <w:t>不适用</w:t>
            </w:r>
          </w:p>
          <w:p>
            <w:pPr>
              <w:rPr>
                <w:rFonts w:hint="eastAsia" w:eastAsia="宋体"/>
                <w:u w:val="single"/>
                <w:lang w:val="en-US" w:eastAsia="zh-CN"/>
              </w:rPr>
            </w:pPr>
            <w:r>
              <w:rPr>
                <w:rFonts w:hint="eastAsia"/>
              </w:rPr>
              <w:t>计量器具管理：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无</w:t>
            </w:r>
            <w:r>
              <w:rPr>
                <w:rFonts w:hint="eastAsia"/>
              </w:rPr>
              <w:t xml:space="preserve">  </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20</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 xml:space="preserve">10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 xml:space="preserve">10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21</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0B4004"/>
    <w:rsid w:val="085464E3"/>
    <w:rsid w:val="0AD12BB8"/>
    <w:rsid w:val="0C955299"/>
    <w:rsid w:val="0DAC3311"/>
    <w:rsid w:val="15127974"/>
    <w:rsid w:val="200107B3"/>
    <w:rsid w:val="20212AAB"/>
    <w:rsid w:val="26861592"/>
    <w:rsid w:val="2BE13F4C"/>
    <w:rsid w:val="2D794D9C"/>
    <w:rsid w:val="361A7120"/>
    <w:rsid w:val="375841FD"/>
    <w:rsid w:val="39302B9F"/>
    <w:rsid w:val="3B0B4456"/>
    <w:rsid w:val="3F8E5DE5"/>
    <w:rsid w:val="45FC7296"/>
    <w:rsid w:val="464863E3"/>
    <w:rsid w:val="4A726890"/>
    <w:rsid w:val="51925152"/>
    <w:rsid w:val="57C2320F"/>
    <w:rsid w:val="5BE42D97"/>
    <w:rsid w:val="601301DD"/>
    <w:rsid w:val="701F2AB7"/>
    <w:rsid w:val="71EE1673"/>
    <w:rsid w:val="791F78AA"/>
    <w:rsid w:val="7FD04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19059</Words>
  <Characters>20104</Characters>
  <Lines>179</Lines>
  <Paragraphs>50</Paragraphs>
  <TotalTime>3</TotalTime>
  <ScaleCrop>false</ScaleCrop>
  <LinksUpToDate>false</LinksUpToDate>
  <CharactersWithSpaces>23024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2022-03-27T06:08:19Z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