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99"/>
        <w:gridCol w:w="890"/>
        <w:gridCol w:w="800"/>
        <w:gridCol w:w="1270"/>
        <w:gridCol w:w="641"/>
        <w:gridCol w:w="609"/>
        <w:gridCol w:w="1329"/>
        <w:gridCol w:w="331"/>
        <w:gridCol w:w="410"/>
        <w:gridCol w:w="571"/>
        <w:gridCol w:w="119"/>
        <w:gridCol w:w="561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34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980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河北旋盈环境检测服务有限公司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34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8980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河北省鹿泉区军鼎科技园14号楼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34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8980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河北省鹿泉区军鼎科技园14号楼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34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96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李贞宇</w:t>
            </w:r>
            <w:bookmarkEnd w:id="3"/>
          </w:p>
        </w:tc>
        <w:tc>
          <w:tcPr>
            <w:tcW w:w="125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07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18932928767</w:t>
            </w:r>
            <w:bookmarkEnd w:id="4"/>
          </w:p>
        </w:tc>
        <w:tc>
          <w:tcPr>
            <w:tcW w:w="6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hbxyjc@126.com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41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2960" w:type="dxa"/>
            <w:gridSpan w:val="3"/>
            <w:vAlign w:val="center"/>
          </w:tcPr>
          <w:p>
            <w:bookmarkStart w:id="6" w:name="最高管理者"/>
            <w:bookmarkEnd w:id="6"/>
          </w:p>
        </w:tc>
        <w:tc>
          <w:tcPr>
            <w:tcW w:w="125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070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6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34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960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0236-2022-QEO</w:t>
            </w:r>
            <w:bookmarkEnd w:id="8"/>
          </w:p>
        </w:tc>
        <w:tc>
          <w:tcPr>
            <w:tcW w:w="125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770" w:type="dxa"/>
            <w:gridSpan w:val="8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341" w:type="dxa"/>
            <w:gridSpan w:val="2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980" w:type="dxa"/>
            <w:gridSpan w:val="13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3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4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41" w:type="dxa"/>
            <w:gridSpan w:val="2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8980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34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980" w:type="dxa"/>
            <w:gridSpan w:val="13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34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851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16" w:name="审核范围"/>
            <w:r>
              <w:rPr>
                <w:sz w:val="20"/>
              </w:rPr>
              <w:t>Q：资质范围内环境检测服务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E：资质范围内环境检测服务所涉及场所的相关环境管理活动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O：资质范围内环境检测服务所涉及场所的相关职业健康安全管理活动</w:t>
            </w:r>
            <w:bookmarkEnd w:id="16"/>
          </w:p>
        </w:tc>
        <w:tc>
          <w:tcPr>
            <w:tcW w:w="68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17" w:name="专业代码"/>
            <w:r>
              <w:rPr>
                <w:sz w:val="20"/>
              </w:rPr>
              <w:t>Q：34.02.00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E：34.02.00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O：34.02.00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34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980" w:type="dxa"/>
            <w:gridSpan w:val="13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8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1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19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0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Wingdings" w:hAnsi="Wingdings"/>
                <w:b/>
                <w:sz w:val="24"/>
                <w:szCs w:val="24"/>
              </w:rPr>
              <w:sym w:font="Wingdings" w:char="00FE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Wingdings" w:hAnsi="Wingdings"/>
                <w:b/>
                <w:sz w:val="24"/>
                <w:szCs w:val="24"/>
              </w:rPr>
              <w:sym w:font="Wingdings" w:char="00FE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Wingdings" w:hAnsi="Wingdings"/>
                <w:b/>
                <w:sz w:val="24"/>
                <w:szCs w:val="24"/>
              </w:rPr>
              <w:sym w:font="Wingdings" w:char="00FE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B/0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41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980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21" w:name="审核日期"/>
            <w:r>
              <w:rPr>
                <w:rFonts w:hint="eastAsia"/>
                <w:b/>
                <w:sz w:val="20"/>
              </w:rPr>
              <w:t>2022年05月07日 上午至2022年05月08日 下午</w:t>
            </w:r>
            <w:bookmarkEnd w:id="21"/>
            <w:r>
              <w:rPr>
                <w:rFonts w:hint="eastAsia"/>
                <w:b/>
                <w:sz w:val="20"/>
              </w:rPr>
              <w:t>(共</w:t>
            </w:r>
            <w:bookmarkStart w:id="22" w:name="审核天数"/>
            <w:r>
              <w:rPr>
                <w:rFonts w:hint="eastAsia"/>
                <w:b/>
                <w:sz w:val="20"/>
              </w:rPr>
              <w:t>2.0</w:t>
            </w:r>
            <w:bookmarkEnd w:id="22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341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8980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34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980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Wingdings" w:hAnsi="Wingdings"/>
                <w:b/>
                <w:sz w:val="24"/>
                <w:szCs w:val="24"/>
              </w:rPr>
              <w:sym w:font="Wingdings" w:char="00FE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0321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089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20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60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730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sz w:val="20"/>
              </w:rPr>
              <w:t>组长</w:t>
            </w: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  <w:r>
              <w:rPr>
                <w:rFonts w:hint="eastAsia"/>
                <w:sz w:val="20"/>
                <w:lang w:eastAsia="zh-CN"/>
              </w:rPr>
              <w:t>）</w:t>
            </w:r>
          </w:p>
        </w:tc>
        <w:tc>
          <w:tcPr>
            <w:tcW w:w="1089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李丽英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2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2021-N1QMS-4021820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2021-N1EMS-4021820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2020-N1OHSMS-4021820</w:t>
            </w:r>
          </w:p>
        </w:tc>
        <w:tc>
          <w:tcPr>
            <w:tcW w:w="16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Q:34.02.00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E:34.02.00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O:34.02.00</w:t>
            </w:r>
          </w:p>
        </w:tc>
        <w:tc>
          <w:tcPr>
            <w:tcW w:w="1730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13903215511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sz w:val="20"/>
              </w:rPr>
              <w:t>组员</w:t>
            </w: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  <w:r>
              <w:rPr>
                <w:rFonts w:hint="eastAsia"/>
                <w:sz w:val="20"/>
                <w:lang w:eastAsia="zh-CN"/>
              </w:rPr>
              <w:t>）</w:t>
            </w:r>
          </w:p>
        </w:tc>
        <w:tc>
          <w:tcPr>
            <w:tcW w:w="1089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吉洁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2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2019-N1QMS-3022240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2020-N1EMS-3022240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2020-N1OHSMS-3022240</w:t>
            </w:r>
          </w:p>
        </w:tc>
        <w:tc>
          <w:tcPr>
            <w:tcW w:w="16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Q:34.02.00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E:34.02.00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O:34.02.00</w:t>
            </w:r>
          </w:p>
        </w:tc>
        <w:tc>
          <w:tcPr>
            <w:tcW w:w="1730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18633812642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sz w:val="20"/>
              </w:rPr>
              <w:t>组员</w:t>
            </w: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C</w:t>
            </w:r>
            <w:r>
              <w:rPr>
                <w:rFonts w:hint="eastAsia"/>
                <w:sz w:val="20"/>
                <w:lang w:eastAsia="zh-CN"/>
              </w:rPr>
              <w:t>）</w:t>
            </w:r>
          </w:p>
        </w:tc>
        <w:tc>
          <w:tcPr>
            <w:tcW w:w="1089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杨园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2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2021-N1QMS-1215052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2022-N1EMS-1215052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2022-N1OHSMS-1215052</w:t>
            </w:r>
          </w:p>
        </w:tc>
        <w:tc>
          <w:tcPr>
            <w:tcW w:w="16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0"/>
                <w:lang w:val="de-DE"/>
              </w:rPr>
            </w:pPr>
          </w:p>
        </w:tc>
        <w:tc>
          <w:tcPr>
            <w:tcW w:w="1730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13223424716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5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89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11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23" w:name="审核派遣人"/>
            <w:r>
              <w:rPr>
                <w:sz w:val="21"/>
                <w:szCs w:val="21"/>
              </w:rPr>
              <w:t>李凤娟</w:t>
            </w:r>
            <w:bookmarkEnd w:id="23"/>
          </w:p>
        </w:tc>
        <w:tc>
          <w:tcPr>
            <w:tcW w:w="2061" w:type="dxa"/>
            <w:gridSpan w:val="6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89" w:type="dxa"/>
            <w:gridSpan w:val="3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13903215511</w:t>
            </w:r>
          </w:p>
        </w:tc>
        <w:tc>
          <w:tcPr>
            <w:tcW w:w="191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6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89" w:type="dxa"/>
            <w:gridSpan w:val="3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2022.5.6</w:t>
            </w:r>
          </w:p>
        </w:tc>
        <w:tc>
          <w:tcPr>
            <w:tcW w:w="191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2022.5.6</w:t>
            </w:r>
          </w:p>
        </w:tc>
        <w:tc>
          <w:tcPr>
            <w:tcW w:w="2061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2022.5.7</w:t>
            </w:r>
          </w:p>
        </w:tc>
      </w:tr>
    </w:tbl>
    <w:p/>
    <w:tbl>
      <w:tblPr>
        <w:tblStyle w:val="6"/>
        <w:tblpPr w:leftFromText="180" w:rightFromText="180" w:vertAnchor="text" w:horzAnchor="page" w:tblpX="893" w:tblpY="392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9"/>
        <w:gridCol w:w="1353"/>
        <w:gridCol w:w="1007"/>
        <w:gridCol w:w="4220"/>
        <w:gridCol w:w="1650"/>
        <w:gridCol w:w="12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83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35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00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42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165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83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5-7</w:t>
            </w:r>
          </w:p>
        </w:tc>
        <w:tc>
          <w:tcPr>
            <w:tcW w:w="1353" w:type="dxa"/>
            <w:vAlign w:val="center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第一天</w:t>
            </w:r>
          </w:p>
        </w:tc>
        <w:tc>
          <w:tcPr>
            <w:tcW w:w="100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42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65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3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353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08: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00-8:30</w:t>
            </w:r>
          </w:p>
        </w:tc>
        <w:tc>
          <w:tcPr>
            <w:tcW w:w="1007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422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65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3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353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-12:00</w:t>
            </w:r>
          </w:p>
        </w:tc>
        <w:tc>
          <w:tcPr>
            <w:tcW w:w="1007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42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范围的确认、资质的确认、质量抽查及顾客投诉情况、一阶段不符合验证；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组织及其环境；相关方的需求和希望；管理体系的范围；管理体系及其过程；领导作用和承诺；以顾客为关注焦点；管理方针；组织的岗位、职责权限；应对风险和机会的策划；变更的策划；资源提供；危险源辨识、风险评价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;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管理评审；总则；持续改进</w:t>
            </w:r>
          </w:p>
        </w:tc>
        <w:tc>
          <w:tcPr>
            <w:tcW w:w="1650" w:type="dxa"/>
          </w:tcPr>
          <w:p>
            <w:pPr>
              <w:spacing w:line="300" w:lineRule="exact"/>
              <w:jc w:val="left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QEO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4.1/4.2/4.3/4.4/5.1/5.2/5.3/</w:t>
            </w:r>
          </w:p>
          <w:p>
            <w:pPr>
              <w:spacing w:line="300" w:lineRule="exact"/>
              <w:jc w:val="left"/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6.1/7.1/9.3/10.1/10.3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eastAsia="zh-CN"/>
              </w:rPr>
              <w:t>；</w:t>
            </w:r>
          </w:p>
          <w:p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Q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6.3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3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5-7</w:t>
            </w:r>
          </w:p>
        </w:tc>
        <w:tc>
          <w:tcPr>
            <w:tcW w:w="1353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color w:val="000000"/>
                <w:sz w:val="21"/>
                <w:szCs w:val="21"/>
              </w:rPr>
              <w:t>0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-16:30</w:t>
            </w:r>
          </w:p>
        </w:tc>
        <w:tc>
          <w:tcPr>
            <w:tcW w:w="1007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综合部</w:t>
            </w:r>
          </w:p>
        </w:tc>
        <w:tc>
          <w:tcPr>
            <w:tcW w:w="42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目标、方案；合规义务；法律法规要求；人员、组织知识；能力；意识；信息交流、沟通参与和协商；文件化信息；产品和服务要求；外部提供的过程、产品和服务的控制；交付后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的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活动；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顾客满意；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运行控制；应急准备和响应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绩效的监视和测量；合规性评价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内部审核；事件、不合格及纠正和预防措施控制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;员工代表；</w:t>
            </w:r>
          </w:p>
        </w:tc>
        <w:tc>
          <w:tcPr>
            <w:tcW w:w="16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Q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5.3/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6.2/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7.1.2/7.1.6/7.2/7.3/7.4/7.5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/8.2/8.4/8.5.5/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9.1.2/9.2/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10.2</w:t>
            </w:r>
          </w:p>
          <w:p>
            <w:pPr>
              <w:spacing w:line="300" w:lineRule="exact"/>
              <w:rPr>
                <w:rFonts w:hint="default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E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6.2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6.1.3/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7.2/7.3/7.4/7.5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/9.2/</w:t>
            </w:r>
          </w:p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O5.4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3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35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8:30-10: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00</w:t>
            </w:r>
          </w:p>
        </w:tc>
        <w:tc>
          <w:tcPr>
            <w:tcW w:w="1007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现场巡视</w:t>
            </w:r>
          </w:p>
        </w:tc>
        <w:tc>
          <w:tcPr>
            <w:tcW w:w="4220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化验室</w:t>
            </w:r>
            <w:r>
              <w:rPr>
                <w:rFonts w:hint="eastAsia"/>
                <w:sz w:val="21"/>
                <w:szCs w:val="21"/>
              </w:rPr>
              <w:t>及主要的环保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检测项目</w:t>
            </w:r>
            <w:r>
              <w:rPr>
                <w:rFonts w:hint="eastAsia"/>
                <w:sz w:val="21"/>
                <w:szCs w:val="21"/>
              </w:rPr>
              <w:t>、安全设备设施、危化品库、危废库、公用工程</w:t>
            </w:r>
          </w:p>
        </w:tc>
        <w:tc>
          <w:tcPr>
            <w:tcW w:w="1650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QEO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.1/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.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1.1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3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5-7</w:t>
            </w:r>
          </w:p>
        </w:tc>
        <w:tc>
          <w:tcPr>
            <w:tcW w:w="135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 w:val="21"/>
                <w:szCs w:val="21"/>
                <w:lang w:val="en-US" w:eastAsia="zh-CN"/>
              </w:rPr>
              <w:t>10:00-17:00</w:t>
            </w:r>
          </w:p>
        </w:tc>
        <w:tc>
          <w:tcPr>
            <w:tcW w:w="1007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检测部</w:t>
            </w:r>
          </w:p>
        </w:tc>
        <w:tc>
          <w:tcPr>
            <w:tcW w:w="4220" w:type="dxa"/>
            <w:shd w:val="clear" w:color="auto" w:fill="F2DCDC" w:themeFill="accent2" w:themeFillTint="3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组织的岗位、职责权限；目标、方案；环境因素/危险源识别评价；基础设施；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过程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运行环境；监视和测量资源；运行的策划和控制；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产品和服务的设计和开发；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生产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和服务的控制；标识和可追溯性；产品防护；顾客或外部供方财产；变更的控制；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产品和服务的放行；不合格输出的控制；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运行控制；应急准备和响应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,不符合纠正措施；</w:t>
            </w:r>
          </w:p>
        </w:tc>
        <w:tc>
          <w:tcPr>
            <w:tcW w:w="1650" w:type="dxa"/>
            <w:shd w:val="clear" w:color="auto" w:fill="F2DCDC" w:themeFill="accent2" w:themeFillTint="3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Q5.3/6.2/7.1.3/7.1.4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/7.1.5/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8.1/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8.3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8.5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.1/8.5.2/8.5.3/8.5.4/8.5.6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/8.6/8.7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/9.1.3/10.2</w:t>
            </w:r>
          </w:p>
          <w:p>
            <w:pPr>
              <w:spacing w:line="30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E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O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5.3/6.2/6.1.2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8.1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8.2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/10.2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3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53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8:30</w:t>
            </w:r>
            <w:r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17</w:t>
            </w:r>
            <w:r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: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007" w:type="dxa"/>
            <w:shd w:val="clear" w:color="auto" w:fill="C7DAF1" w:themeFill="text2" w:themeFillTint="32"/>
            <w:vAlign w:val="top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综合部</w:t>
            </w:r>
          </w:p>
        </w:tc>
        <w:tc>
          <w:tcPr>
            <w:tcW w:w="4220" w:type="dxa"/>
            <w:shd w:val="clear" w:color="auto" w:fill="C7DAF1" w:themeFill="text2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环境因素/危险源识别评价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控制措施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；运行控制；应急准备和响应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绩效的监视和测量；合规性评价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；</w:t>
            </w:r>
          </w:p>
        </w:tc>
        <w:tc>
          <w:tcPr>
            <w:tcW w:w="1650" w:type="dxa"/>
            <w:shd w:val="clear" w:color="auto" w:fill="C7DAF1" w:themeFill="text2" w:themeFillTint="3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-7440" w:leftChars="-3100" w:firstLine="7419" w:firstLineChars="3533"/>
              <w:jc w:val="righ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E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6.1.2/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6.1.3/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6.1.4/8.1/8.2/9.1.1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/9.1.2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10.2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3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5-8</w:t>
            </w:r>
          </w:p>
        </w:tc>
        <w:tc>
          <w:tcPr>
            <w:tcW w:w="1353" w:type="dxa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第二天</w:t>
            </w:r>
          </w:p>
        </w:tc>
        <w:tc>
          <w:tcPr>
            <w:tcW w:w="1007" w:type="dxa"/>
          </w:tcPr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22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5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3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5-8</w:t>
            </w:r>
          </w:p>
        </w:tc>
        <w:tc>
          <w:tcPr>
            <w:tcW w:w="135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8:</w:t>
            </w:r>
            <w:r>
              <w:rPr>
                <w:rFonts w:hint="eastAsia"/>
                <w:color w:val="000000"/>
                <w:sz w:val="21"/>
                <w:szCs w:val="21"/>
              </w:rPr>
              <w:t>00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-15:00</w:t>
            </w:r>
          </w:p>
        </w:tc>
        <w:tc>
          <w:tcPr>
            <w:tcW w:w="1007" w:type="dxa"/>
            <w:shd w:val="clear" w:color="auto" w:fill="F2DCDC" w:themeFill="accent2" w:themeFillTint="32"/>
          </w:tcPr>
          <w:p>
            <w:pPr>
              <w:rPr>
                <w:rFonts w:hint="eastAsia" w:ascii="楷体_GB2312" w:eastAsia="楷体_GB231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继续审核检测部</w:t>
            </w:r>
          </w:p>
        </w:tc>
        <w:tc>
          <w:tcPr>
            <w:tcW w:w="4220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同上</w:t>
            </w:r>
          </w:p>
        </w:tc>
        <w:tc>
          <w:tcPr>
            <w:tcW w:w="1650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同上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39" w:type="dxa"/>
            <w:tcBorders>
              <w:left w:val="single" w:color="auto" w:sz="8" w:space="0"/>
            </w:tcBorders>
            <w:shd w:val="clear" w:color="auto" w:fill="B8CCE4" w:themeFill="accent1" w:themeFillTint="66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53" w:type="dxa"/>
            <w:shd w:val="clear" w:color="auto" w:fill="B8CCE4" w:themeFill="accent1" w:themeFillTint="66"/>
          </w:tcPr>
          <w:p>
            <w:pPr>
              <w:snapToGrid w:val="0"/>
              <w:spacing w:line="320" w:lineRule="exact"/>
              <w:rPr>
                <w:rFonts w:hint="default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8:00-15:00</w:t>
            </w:r>
          </w:p>
        </w:tc>
        <w:tc>
          <w:tcPr>
            <w:tcW w:w="1007" w:type="dxa"/>
            <w:shd w:val="clear" w:color="auto" w:fill="B8CCE4" w:themeFill="accent1" w:themeFillTint="66"/>
          </w:tcPr>
          <w:p>
            <w:pPr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现场部</w:t>
            </w:r>
          </w:p>
        </w:tc>
        <w:tc>
          <w:tcPr>
            <w:tcW w:w="4220" w:type="dxa"/>
            <w:shd w:val="clear" w:color="auto" w:fill="B8CCE4" w:themeFill="accent1" w:themeFillTint="6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组织的岗位、职责权限；目标、方案；环境因素/危险源识别评价；基础设施；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过程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运行环境；监视和测量资源；运行的策划和控制；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生产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和服务的控制；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产品和服务的放行；不合格输出的控制；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应急准备和响应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50" w:type="dxa"/>
            <w:shd w:val="clear" w:color="auto" w:fill="B8CCE4" w:themeFill="accent1" w:themeFillTint="6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Q5.3/6.2/8.1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8.5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.1</w:t>
            </w:r>
          </w:p>
          <w:p>
            <w:pPr>
              <w:spacing w:line="30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E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O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5.3/6.2/6.1.2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8.1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8.2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B8CCE4" w:themeFill="accent1" w:themeFillTint="66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39" w:type="dxa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53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color w:val="000000"/>
                <w:sz w:val="21"/>
                <w:szCs w:val="21"/>
              </w:rPr>
              <w:t>: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color w:val="000000"/>
                <w:sz w:val="21"/>
                <w:szCs w:val="21"/>
              </w:rPr>
              <w:t>0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-12:00</w:t>
            </w:r>
          </w:p>
        </w:tc>
        <w:tc>
          <w:tcPr>
            <w:tcW w:w="1007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继续审核综合部</w:t>
            </w:r>
          </w:p>
        </w:tc>
        <w:tc>
          <w:tcPr>
            <w:tcW w:w="4220" w:type="dxa"/>
            <w:shd w:val="clear" w:color="auto" w:fill="auto"/>
            <w:vAlign w:val="top"/>
          </w:tcPr>
          <w:p>
            <w:pPr>
              <w:spacing w:line="300" w:lineRule="exact"/>
              <w:jc w:val="lef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同上</w:t>
            </w:r>
          </w:p>
        </w:tc>
        <w:tc>
          <w:tcPr>
            <w:tcW w:w="1650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同上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39" w:type="dxa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53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-15:00</w:t>
            </w:r>
          </w:p>
        </w:tc>
        <w:tc>
          <w:tcPr>
            <w:tcW w:w="1007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财务部</w:t>
            </w:r>
          </w:p>
        </w:tc>
        <w:tc>
          <w:tcPr>
            <w:tcW w:w="4220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组织的岗位、职责权限；目标、方案；环境因素/危险源识别评价；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资金支持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运行控制；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应急准备和响应</w:t>
            </w:r>
          </w:p>
        </w:tc>
        <w:tc>
          <w:tcPr>
            <w:tcW w:w="1650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QEO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5.3/6.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/8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.1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spacing w:line="30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 xml:space="preserve">EO6.1.2/8.2  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3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53" w:type="dxa"/>
          </w:tcPr>
          <w:p>
            <w:pPr>
              <w:snapToGrid w:val="0"/>
              <w:spacing w:line="32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15:00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-16:00</w:t>
            </w:r>
          </w:p>
        </w:tc>
        <w:tc>
          <w:tcPr>
            <w:tcW w:w="1007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422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审核组会议</w:t>
            </w:r>
            <w:r>
              <w:rPr>
                <w:sz w:val="21"/>
                <w:szCs w:val="21"/>
              </w:rPr>
              <w:t xml:space="preserve"> (重访，如需)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,</w:t>
            </w: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165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3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53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16:00-16:30</w:t>
            </w:r>
          </w:p>
        </w:tc>
        <w:tc>
          <w:tcPr>
            <w:tcW w:w="1007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4220" w:type="dxa"/>
          </w:tcPr>
          <w:p>
            <w:pPr>
              <w:spacing w:line="30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末次会议</w:t>
            </w:r>
          </w:p>
        </w:tc>
        <w:tc>
          <w:tcPr>
            <w:tcW w:w="165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3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53" w:type="dxa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1007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422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165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3F360C"/>
    <w:rsid w:val="15E81481"/>
    <w:rsid w:val="19A8513F"/>
    <w:rsid w:val="1B2D47DF"/>
    <w:rsid w:val="1D3B654D"/>
    <w:rsid w:val="24EF3ACB"/>
    <w:rsid w:val="2A503824"/>
    <w:rsid w:val="313B4934"/>
    <w:rsid w:val="31930810"/>
    <w:rsid w:val="36E439EA"/>
    <w:rsid w:val="3A7B6519"/>
    <w:rsid w:val="3BD56995"/>
    <w:rsid w:val="4C956A75"/>
    <w:rsid w:val="52F705C1"/>
    <w:rsid w:val="5DC45713"/>
    <w:rsid w:val="618073A3"/>
    <w:rsid w:val="70D76F95"/>
    <w:rsid w:val="7C4D633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宋体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29</TotalTime>
  <ScaleCrop>false</ScaleCrop>
  <LinksUpToDate>false</LinksUpToDate>
  <CharactersWithSpaces>5336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丽英</cp:lastModifiedBy>
  <dcterms:modified xsi:type="dcterms:W3CDTF">2022-05-08T05:45:09Z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2052-11.1.0.10314</vt:lpwstr>
  </property>
</Properties>
</file>