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0016-2021-Q-2022</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699770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华夏运维科技（北京）有限公司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bookmarkStart w:id="5" w:name="组织名称Add1"/>
            <w:r>
              <w:t>华夏运维科技（北京）有限公司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北京市房山区长阳万兴路86号-A3114</w:t>
            </w:r>
          </w:p>
        </w:tc>
        <w:tc>
          <w:tcPr>
            <w:tcW w:w="1242" w:type="dxa"/>
            <w:vMerge w:val="restart"/>
            <w:vAlign w:val="center"/>
          </w:tcPr>
          <w:p>
            <w:r>
              <w:rPr>
                <w:rFonts w:hint="eastAsia"/>
              </w:rPr>
              <w:t>邮编</w:t>
            </w:r>
          </w:p>
        </w:tc>
        <w:tc>
          <w:tcPr>
            <w:tcW w:w="1771" w:type="dxa"/>
            <w:vAlign w:val="top"/>
          </w:tcPr>
          <w:p>
            <w: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北京市海淀区丰慧中路7号新材料大厦B座206</w:t>
            </w:r>
          </w:p>
        </w:tc>
        <w:tc>
          <w:tcPr>
            <w:tcW w:w="1242" w:type="dxa"/>
            <w:vMerge w:val="continue"/>
            <w:vAlign w:val="center"/>
          </w:tcPr>
          <w:p/>
        </w:tc>
        <w:tc>
          <w:tcPr>
            <w:tcW w:w="1771" w:type="dxa"/>
            <w:vAlign w:val="top"/>
          </w:tcPr>
          <w:p>
            <w:r>
              <w:t>100094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李长江</w:t>
            </w:r>
          </w:p>
        </w:tc>
        <w:tc>
          <w:tcPr>
            <w:tcW w:w="1313" w:type="dxa"/>
            <w:vAlign w:val="center"/>
          </w:tcPr>
          <w:p>
            <w:r>
              <w:rPr>
                <w:rFonts w:hint="eastAsia"/>
              </w:rPr>
              <w:t>电话.</w:t>
            </w:r>
          </w:p>
        </w:tc>
        <w:tc>
          <w:tcPr>
            <w:tcW w:w="2180" w:type="dxa"/>
            <w:vAlign w:val="center"/>
          </w:tcPr>
          <w:p>
            <w:r>
              <w:t>13801093909</w:t>
            </w:r>
          </w:p>
        </w:tc>
        <w:tc>
          <w:tcPr>
            <w:tcW w:w="1242" w:type="dxa"/>
            <w:vAlign w:val="center"/>
          </w:tcPr>
          <w:p>
            <w:r>
              <w:rPr>
                <w:rFonts w:hint="eastAsia"/>
              </w:rPr>
              <w:t>传真</w:t>
            </w:r>
          </w:p>
        </w:tc>
        <w:tc>
          <w:tcPr>
            <w:tcW w:w="1771" w:type="dxa"/>
            <w:vAlign w:val="top"/>
          </w:tcPr>
          <w:p>
            <w:r>
              <w:t>010-62468668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徐曼娜</w:t>
            </w:r>
          </w:p>
        </w:tc>
        <w:tc>
          <w:tcPr>
            <w:tcW w:w="1313" w:type="dxa"/>
            <w:vAlign w:val="center"/>
          </w:tcPr>
          <w:p>
            <w:r>
              <w:rPr>
                <w:rFonts w:hint="eastAsia"/>
              </w:rPr>
              <w:t>管理者代表</w:t>
            </w:r>
          </w:p>
        </w:tc>
        <w:tc>
          <w:tcPr>
            <w:tcW w:w="2180" w:type="dxa"/>
            <w:vAlign w:val="top"/>
          </w:tcPr>
          <w:p>
            <w:r>
              <w:t>李长江</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销售：客户接触----合同评审----签订合同-----客户付款------入帐------采购-----客户提货-----验收</w:t>
            </w:r>
          </w:p>
          <w:p>
            <w:r>
              <w:rPr>
                <w:rFonts w:hint="eastAsia"/>
              </w:rPr>
              <w:t>系统集成服务实现流程图</w:t>
            </w:r>
          </w:p>
          <w:p>
            <w:r>
              <w:rPr>
                <w:rFonts w:hint="eastAsia"/>
              </w:rPr>
              <w:t>合同评审—签订合同--立项—方案策划—制定方案—实施—测试—顾客确定--交付使用</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r>
              <w:rPr>
                <w:rFonts w:hint="eastAsia"/>
              </w:rPr>
              <w:t>2022年03月29日 上午至2022年03月29日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p/>
          <w:p/>
          <w:p/>
          <w:p>
            <w:r>
              <w:t>计算机系统集成及技术服务；计算机软硬件及辅助设备的销售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29.09.01;33.02.02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2020年6月10日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lang w:val="en-US" w:eastAsia="zh-CN"/>
              </w:rPr>
              <w:t xml:space="preserve"> </w:t>
            </w:r>
            <w:r>
              <w:rPr>
                <w:rFonts w:hint="eastAsia"/>
              </w:rPr>
              <w:t>2021-04-06 -- 2021-04-06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华夏运维科技（北京）有限公司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北京市房山区长阳万兴路86号-A3114</w:t>
            </w:r>
          </w:p>
        </w:tc>
        <w:tc>
          <w:tcPr>
            <w:tcW w:w="2267" w:type="dxa"/>
          </w:tcPr>
          <w:p>
            <w:pPr>
              <w:rPr>
                <w:rFonts w:hint="default" w:eastAsia="宋体"/>
                <w:lang w:val="en-US" w:eastAsia="zh-CN"/>
              </w:rPr>
            </w:pPr>
            <w:bookmarkStart w:id="20" w:name="生产地址"/>
            <w:r>
              <w:rPr>
                <w:rFonts w:ascii="宋体" w:hAnsi="宋体" w:cs="宋体"/>
                <w:color w:val="000000"/>
                <w:kern w:val="0"/>
                <w:szCs w:val="21"/>
              </w:rPr>
              <w:t>北京市海淀区丰慧中路7号新材料大厦B座206</w:t>
            </w:r>
            <w:bookmarkEnd w:id="20"/>
            <w:r>
              <w:rPr>
                <w:rFonts w:hint="eastAsia" w:ascii="宋体" w:hAnsi="宋体" w:cs="宋体"/>
                <w:color w:val="000000"/>
                <w:kern w:val="0"/>
                <w:szCs w:val="21"/>
                <w:lang w:val="en-US" w:eastAsia="zh-CN"/>
              </w:rPr>
              <w:t>(</w:t>
            </w:r>
            <w:r>
              <w:rPr>
                <w:rFonts w:hint="eastAsia" w:ascii="宋体" w:hAnsi="宋体"/>
                <w:color w:val="000000"/>
                <w:sz w:val="21"/>
              </w:rPr>
              <w:t>北京</w:t>
            </w:r>
            <w:r>
              <w:rPr>
                <w:rFonts w:hint="eastAsia" w:ascii="宋体" w:hAnsi="宋体"/>
                <w:color w:val="000000"/>
                <w:sz w:val="21"/>
                <w:lang w:eastAsia="zh-CN"/>
              </w:rPr>
              <w:t>海淀新材料创业大厦</w:t>
            </w:r>
            <w:r>
              <w:rPr>
                <w:rFonts w:hint="eastAsia" w:ascii="宋体" w:hAnsi="宋体"/>
                <w:color w:val="000000"/>
                <w:sz w:val="21"/>
                <w:lang w:val="en-US" w:eastAsia="zh-CN"/>
              </w:rPr>
              <w:t>A座)</w:t>
            </w:r>
          </w:p>
        </w:tc>
        <w:tc>
          <w:tcPr>
            <w:tcW w:w="571" w:type="dxa"/>
            <w:vAlign w:val="center"/>
          </w:tcPr>
          <w:p>
            <w:pPr>
              <w:rPr>
                <w:rFonts w:hint="default" w:eastAsia="宋体"/>
                <w:lang w:val="en-US" w:eastAsia="zh-CN"/>
              </w:rPr>
            </w:pPr>
            <w:r>
              <w:rPr>
                <w:rFonts w:hint="eastAsia"/>
                <w:lang w:val="en-US" w:eastAsia="zh-CN"/>
              </w:rPr>
              <w:t>7</w:t>
            </w:r>
          </w:p>
        </w:tc>
        <w:tc>
          <w:tcPr>
            <w:tcW w:w="2803" w:type="dxa"/>
            <w:vAlign w:val="center"/>
          </w:tcPr>
          <w:p>
            <w:pPr>
              <w:rPr>
                <w:lang w:eastAsia="ja-JP"/>
              </w:rPr>
            </w:pPr>
            <w:bookmarkStart w:id="21" w:name="审核范围"/>
            <w:r>
              <w:rPr>
                <w:rFonts w:ascii="宋体" w:hAnsi="宋体" w:cs="宋体"/>
                <w:color w:val="000000"/>
                <w:kern w:val="0"/>
                <w:szCs w:val="21"/>
              </w:rPr>
              <w:t>计算机系统集成及技术服务；计算机软硬件及辅助设备的销售</w:t>
            </w:r>
            <w:bookmarkEnd w:id="21"/>
          </w:p>
        </w:tc>
        <w:tc>
          <w:tcPr>
            <w:tcW w:w="669" w:type="dxa"/>
            <w:vAlign w:val="center"/>
          </w:tcPr>
          <w:p>
            <w:pPr>
              <w:rPr>
                <w:lang w:eastAsia="ja-JP"/>
              </w:rPr>
            </w:pPr>
            <w:bookmarkStart w:id="22" w:name="审核依据"/>
            <w:r>
              <w:rPr>
                <w:rFonts w:hint="eastAsia" w:ascii="宋体" w:hAnsi="宋体"/>
                <w:snapToGrid w:val="0"/>
                <w:color w:val="000000"/>
                <w:kern w:val="0"/>
                <w:sz w:val="18"/>
                <w:szCs w:val="21"/>
              </w:rPr>
              <w:t>GB/T19001-2016/ISO9001:2015</w:t>
            </w:r>
            <w:bookmarkEnd w:id="2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bookmarkStart w:id="23" w:name="专业代码"/>
            <w:r>
              <w:t>29.09.01;33.02.02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4" w:name="Q勾选Add2"/>
            <w:r>
              <w:rPr>
                <w:rFonts w:hint="eastAsia"/>
              </w:rPr>
              <w:t>■</w:t>
            </w:r>
            <w:bookmarkEnd w:id="2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w:t>
            </w:r>
            <w:r>
              <w:rPr>
                <w:rFonts w:hint="eastAsia" w:ascii="宋体"/>
                <w:b/>
                <w:color w:val="auto"/>
                <w:szCs w:val="21"/>
                <w:lang w:val="en-US" w:eastAsia="zh-CN"/>
              </w:rPr>
              <w:t>2</w:t>
            </w:r>
            <w:r>
              <w:rPr>
                <w:rFonts w:hint="eastAsia" w:ascii="宋体"/>
                <w:b/>
                <w:color w:val="auto"/>
                <w:szCs w:val="21"/>
              </w:rPr>
              <w:t>年</w:t>
            </w:r>
            <w:r>
              <w:rPr>
                <w:rFonts w:hint="eastAsia" w:ascii="宋体"/>
                <w:b/>
                <w:color w:val="auto"/>
                <w:szCs w:val="21"/>
                <w:lang w:val="en-US" w:eastAsia="zh-CN"/>
              </w:rPr>
              <w:t>3</w:t>
            </w:r>
            <w:r>
              <w:rPr>
                <w:rFonts w:hint="eastAsia" w:ascii="宋体"/>
                <w:b/>
                <w:color w:val="auto"/>
                <w:szCs w:val="21"/>
              </w:rPr>
              <w:t>月</w:t>
            </w:r>
            <w:r>
              <w:rPr>
                <w:rFonts w:hint="eastAsia" w:ascii="宋体"/>
                <w:b/>
                <w:color w:val="auto"/>
                <w:szCs w:val="21"/>
                <w:lang w:val="en-US" w:eastAsia="zh-CN"/>
              </w:rPr>
              <w:t>29</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t xml:space="preserve">■价值观  ■文化  ■知识 ■绩效 ■工艺 ■设备 ■人员能力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w:t>
            </w:r>
            <w:r>
              <w:rPr>
                <w:rFonts w:ascii="宋体" w:hAnsi="宋体" w:cs="宋体"/>
                <w:color w:val="auto"/>
                <w:kern w:val="0"/>
                <w:szCs w:val="21"/>
              </w:rPr>
              <w:t>应用软件开发及维护服务；智能电网技术咨询</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 xml:space="preserve">■市场拓展 □设备能力 ■人员能力 □检测水平□合同评审 □知识保密 </w:t>
            </w:r>
          </w:p>
          <w:p>
            <w:pPr>
              <w:shd w:val="clear" w:color="auto" w:fill="C7DAF1" w:themeFill="text2" w:themeFillTint="32"/>
              <w:spacing w:before="40" w:after="40"/>
              <w:rPr>
                <w:color w:val="auto"/>
              </w:rPr>
            </w:pPr>
            <w:r>
              <w:rPr>
                <w:rFonts w:hint="eastAsia"/>
                <w:color w:val="auto"/>
              </w:rPr>
              <w:t>■新产品设计开发 ■原材料采购 ■外部供方控制 □生产/服务控制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rFonts w:hint="eastAsia"/>
                <w:color w:val="auto"/>
              </w:rPr>
            </w:pPr>
            <w:r>
              <w:rPr>
                <w:rFonts w:hint="eastAsia"/>
                <w:color w:val="auto"/>
              </w:rPr>
              <w:t>科学管理，诚信服务，确保顾客满意；</w:t>
            </w:r>
          </w:p>
          <w:p>
            <w:pPr>
              <w:rPr>
                <w:rFonts w:hint="eastAsia"/>
                <w:color w:val="auto"/>
              </w:rPr>
            </w:pPr>
            <w:r>
              <w:rPr>
                <w:rFonts w:hint="eastAsia"/>
                <w:color w:val="auto"/>
              </w:rPr>
              <w:t>以人为本，持续改进，促进公司发展。</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color w:val="auto"/>
              </w:rPr>
              <w:t>综合部</w:t>
            </w:r>
            <w:r>
              <w:rPr>
                <w:rFonts w:hint="eastAsia"/>
                <w:color w:val="auto"/>
              </w:rPr>
              <w:t>、</w:t>
            </w:r>
            <w:r>
              <w:rPr>
                <w:rFonts w:hint="eastAsia"/>
                <w:color w:val="auto"/>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内部管理风险</w:t>
                  </w:r>
                </w:p>
              </w:tc>
              <w:tc>
                <w:tcPr>
                  <w:tcW w:w="3965" w:type="dxa"/>
                </w:tcPr>
                <w:p>
                  <w:pPr>
                    <w:shd w:val="clear" w:color="auto" w:fill="C7DAF1" w:themeFill="text2" w:themeFillTint="32"/>
                    <w:rPr>
                      <w:color w:val="auto"/>
                    </w:rPr>
                  </w:pPr>
                  <w:r>
                    <w:rPr>
                      <w:rFonts w:hint="eastAsia" w:asciiTheme="minorEastAsia" w:hAnsiTheme="minorEastAsia" w:eastAsiaTheme="minorEastAsia"/>
                      <w:color w:val="auto"/>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内部人员管理风险</w:t>
                  </w:r>
                </w:p>
              </w:tc>
              <w:tc>
                <w:tcPr>
                  <w:tcW w:w="3965" w:type="dxa"/>
                </w:tcPr>
                <w:p>
                  <w:pPr>
                    <w:shd w:val="clear" w:color="auto" w:fill="C7DAF1" w:themeFill="text2" w:themeFillTint="32"/>
                    <w:rPr>
                      <w:color w:val="auto"/>
                    </w:rPr>
                  </w:pPr>
                  <w:r>
                    <w:rPr>
                      <w:rFonts w:hint="eastAsia"/>
                      <w:color w:val="auto"/>
                    </w:rPr>
                    <w:t>人员招聘和培训</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内部信息化文件管理风险</w:t>
                  </w:r>
                </w:p>
              </w:tc>
              <w:tc>
                <w:tcPr>
                  <w:tcW w:w="3965" w:type="dxa"/>
                </w:tcPr>
                <w:p>
                  <w:pPr>
                    <w:shd w:val="clear" w:color="auto" w:fill="C7DAF1" w:themeFill="text2" w:themeFillTint="32"/>
                    <w:rPr>
                      <w:color w:val="auto"/>
                    </w:rPr>
                  </w:pPr>
                  <w:r>
                    <w:rPr>
                      <w:rFonts w:hint="eastAsia"/>
                      <w:color w:val="auto"/>
                    </w:rPr>
                    <w:t>失效文件及时回收销毁</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外部顾客监视和测量风险</w:t>
                  </w:r>
                </w:p>
              </w:tc>
              <w:tc>
                <w:tcPr>
                  <w:tcW w:w="3965" w:type="dxa"/>
                </w:tcPr>
                <w:p>
                  <w:pPr>
                    <w:shd w:val="clear" w:color="auto" w:fill="C7DAF1" w:themeFill="text2" w:themeFillTint="32"/>
                    <w:rPr>
                      <w:color w:val="auto"/>
                    </w:rPr>
                  </w:pPr>
                  <w:r>
                    <w:rPr>
                      <w:rFonts w:hint="eastAsia"/>
                      <w:color w:val="auto"/>
                    </w:rPr>
                    <w:t>对所接到的客户投诉登记汇总，安排专人负责处理并及时回复客户，确保产品质量和交期，与客户保持积极沟通，以确保客户的满意</w:t>
                  </w:r>
                </w:p>
              </w:tc>
              <w:tc>
                <w:tcPr>
                  <w:tcW w:w="1717" w:type="dxa"/>
                </w:tcPr>
                <w:p>
                  <w:pPr>
                    <w:rPr>
                      <w:color w:val="auto"/>
                    </w:rPr>
                  </w:pPr>
                  <w:r>
                    <w:rPr>
                      <w:color w:val="auto"/>
                    </w:rPr>
                    <w:t>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lang w:val="en-US" w:eastAsia="zh-CN"/>
                    </w:rPr>
                    <w:t>产品销售</w:t>
                  </w:r>
                  <w:r>
                    <w:rPr>
                      <w:rFonts w:hint="eastAsia"/>
                      <w:color w:val="auto"/>
                      <w:szCs w:val="21"/>
                    </w:rPr>
                    <w:t>合格率100%；</w:t>
                  </w:r>
                </w:p>
              </w:tc>
              <w:tc>
                <w:tcPr>
                  <w:tcW w:w="3136" w:type="dxa"/>
                  <w:shd w:val="clear" w:color="auto" w:fill="auto"/>
                  <w:vAlign w:val="center"/>
                </w:tcPr>
                <w:p>
                  <w:pPr>
                    <w:shd w:val="clear" w:color="auto" w:fill="C7DAF1" w:themeFill="text2" w:themeFillTint="32"/>
                    <w:rPr>
                      <w:color w:val="auto"/>
                      <w:lang w:val="en-GB"/>
                    </w:rPr>
                  </w:pPr>
                  <w:r>
                    <w:rPr>
                      <w:rFonts w:hint="eastAsia" w:asciiTheme="minorEastAsia" w:hAnsiTheme="minorEastAsia" w:eastAsiaTheme="minorEastAsia"/>
                      <w:color w:val="auto"/>
                      <w:szCs w:val="21"/>
                      <w:lang w:val="en-US" w:eastAsia="zh-CN"/>
                    </w:rPr>
                    <w:t>销售</w:t>
                  </w:r>
                  <w:r>
                    <w:rPr>
                      <w:rFonts w:hint="eastAsia" w:asciiTheme="minorEastAsia" w:hAnsiTheme="minorEastAsia" w:eastAsiaTheme="minorEastAsia"/>
                      <w:color w:val="auto"/>
                      <w:szCs w:val="21"/>
                    </w:rPr>
                    <w:t>合格数/总数*100%</w:t>
                  </w:r>
                </w:p>
              </w:tc>
              <w:tc>
                <w:tcPr>
                  <w:tcW w:w="1350" w:type="dxa"/>
                  <w:shd w:val="clear" w:color="auto" w:fill="auto"/>
                  <w:vAlign w:val="center"/>
                </w:tcPr>
                <w:p>
                  <w:pPr>
                    <w:shd w:val="clear" w:color="auto" w:fill="C7DAF1" w:themeFill="text2" w:themeFillTint="32"/>
                    <w:rPr>
                      <w:rFonts w:hint="default"/>
                      <w:color w:val="auto"/>
                      <w:lang w:val="en-US"/>
                    </w:rPr>
                  </w:pPr>
                  <w:r>
                    <w:rPr>
                      <w:rFonts w:hint="eastAsia"/>
                      <w:color w:val="auto"/>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color w:val="auto"/>
                      <w:lang w:val="en-GB"/>
                    </w:rPr>
                  </w:pPr>
                  <w:r>
                    <w:rPr>
                      <w:rFonts w:hint="eastAsia" w:ascii="宋体" w:hAnsi="宋体"/>
                      <w:color w:val="auto"/>
                      <w:lang w:val="en-US" w:eastAsia="zh-CN"/>
                    </w:rPr>
                    <w:t>100</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顾客满意率≥9</w:t>
                  </w:r>
                  <w:r>
                    <w:rPr>
                      <w:rFonts w:hint="eastAsia" w:asciiTheme="minorEastAsia" w:hAnsiTheme="minorEastAsia" w:eastAsiaTheme="minorEastAsia"/>
                      <w:color w:val="auto"/>
                      <w:szCs w:val="21"/>
                      <w:lang w:val="en-US" w:eastAsia="zh-CN"/>
                    </w:rPr>
                    <w:t>0</w:t>
                  </w:r>
                  <w:r>
                    <w:rPr>
                      <w:rFonts w:hint="eastAsia" w:asciiTheme="minorEastAsia" w:hAnsiTheme="minorEastAsia" w:eastAsiaTheme="minorEastAsia"/>
                      <w:color w:val="auto"/>
                      <w:szCs w:val="21"/>
                    </w:rPr>
                    <w:t>%</w:t>
                  </w:r>
                </w:p>
              </w:tc>
              <w:tc>
                <w:tcPr>
                  <w:tcW w:w="3136" w:type="dxa"/>
                  <w:shd w:val="clear" w:color="auto" w:fill="auto"/>
                  <w:vAlign w:val="center"/>
                </w:tcPr>
                <w:p>
                  <w:pPr>
                    <w:shd w:val="clear" w:color="auto" w:fill="C7DAF1" w:themeFill="text2" w:themeFillTint="32"/>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满意度调查分数/总分数*100%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系统集成服务合格率100%；</w:t>
                  </w:r>
                </w:p>
              </w:tc>
              <w:tc>
                <w:tcPr>
                  <w:tcW w:w="3136" w:type="dxa"/>
                  <w:shd w:val="clear" w:color="auto" w:fill="auto"/>
                  <w:vAlign w:val="center"/>
                </w:tcPr>
                <w:p>
                  <w:pPr>
                    <w:shd w:val="clear" w:color="auto" w:fill="C7DAF1" w:themeFill="text2" w:themeFillTint="32"/>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系统集成服务</w:t>
                  </w:r>
                  <w:r>
                    <w:rPr>
                      <w:rFonts w:hint="eastAsia" w:asciiTheme="minorEastAsia" w:hAnsiTheme="minorEastAsia" w:eastAsiaTheme="minorEastAsia"/>
                      <w:color w:val="auto"/>
                      <w:szCs w:val="21"/>
                      <w:lang w:val="en-US" w:eastAsia="zh-CN"/>
                    </w:rPr>
                    <w:t>合格的数量</w:t>
                  </w:r>
                  <w:r>
                    <w:rPr>
                      <w:rFonts w:hint="eastAsia" w:asciiTheme="minorEastAsia" w:hAnsiTheme="minorEastAsia" w:eastAsiaTheme="minorEastAsia"/>
                      <w:color w:val="auto"/>
                      <w:szCs w:val="21"/>
                    </w:rPr>
                    <w:t>/总数</w:t>
                  </w:r>
                  <w:r>
                    <w:rPr>
                      <w:rFonts w:hint="eastAsia" w:asciiTheme="minorEastAsia" w:hAnsiTheme="minorEastAsia" w:eastAsiaTheme="minorEastAsia"/>
                      <w:color w:val="auto"/>
                      <w:szCs w:val="21"/>
                      <w:lang w:val="en-US" w:eastAsia="zh-CN"/>
                    </w:rPr>
                    <w:t>量</w:t>
                  </w:r>
                  <w:r>
                    <w:rPr>
                      <w:rFonts w:hint="eastAsia" w:asciiTheme="minorEastAsia" w:hAnsiTheme="minorEastAsia" w:eastAsiaTheme="minorEastAsia"/>
                      <w:color w:val="auto"/>
                      <w:szCs w:val="21"/>
                    </w:rPr>
                    <w:t>*100%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工程部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US" w:eastAsia="zh-CN"/>
                    </w:rPr>
                    <w:t>100</w:t>
                  </w:r>
                  <w:r>
                    <w:rPr>
                      <w:rFonts w:hint="eastAsia" w:ascii="宋体" w:hAnsi="宋体"/>
                      <w:color w:val="auto"/>
                      <w:lang w:val="en-GB"/>
                    </w:rPr>
                    <w:t>%</w:t>
                  </w: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rPr>
                <w:color w:val="auto"/>
              </w:rPr>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260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电脑、电话、打印机</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A8"/>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A8"/>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color w:val="auto"/>
                <w:lang w:eastAsia="zh-CN"/>
              </w:rPr>
              <w:t>□</w:t>
            </w:r>
            <w:r>
              <w:rPr>
                <w:rFonts w:hint="eastAsia"/>
                <w:color w:val="auto"/>
              </w:rPr>
              <w:t xml:space="preserve">计量器具   </w:t>
            </w:r>
            <w:r>
              <w:rPr>
                <w:rFonts w:hint="eastAsia"/>
                <w:color w:val="auto"/>
              </w:rPr>
              <w:sym w:font="Wingdings" w:char="00FE"/>
            </w:r>
            <w:r>
              <w:rPr>
                <w:rFonts w:hint="eastAsia"/>
                <w:color w:val="auto"/>
              </w:rPr>
              <w:t xml:space="preserve">服务流程检查表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ascii="Wingdings" w:hAnsi="Wingdings"/>
                <w:color w:val="auto"/>
              </w:rPr>
              <w:t></w:t>
            </w:r>
            <w:r>
              <w:rPr>
                <w:rFonts w:hint="eastAsia"/>
                <w:color w:val="auto"/>
              </w:rPr>
              <w:t xml:space="preserve">自校   </w:t>
            </w:r>
            <w:r>
              <w:rPr>
                <w:rFonts w:ascii="Wingdings" w:hAnsi="Wingdings"/>
                <w:color w:val="auto"/>
              </w:rPr>
              <w:sym w:font="Wingdings" w:char="00A8"/>
            </w:r>
            <w:r>
              <w:rPr>
                <w:rFonts w:hint="eastAsia"/>
                <w:color w:val="auto"/>
              </w:rPr>
              <w:t xml:space="preserve">外校  </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 xml:space="preserve">                      （列举1~4种）</w:t>
            </w:r>
          </w:p>
          <w:p>
            <w:pPr>
              <w:shd w:val="clear" w:color="auto" w:fill="C7DAF1" w:themeFill="text2" w:themeFillTint="32"/>
              <w:rPr>
                <w:color w:val="auto"/>
                <w:u w:val="single"/>
              </w:rPr>
            </w:pPr>
            <w:r>
              <w:rPr>
                <w:rFonts w:hint="eastAsia"/>
                <w:color w:val="auto"/>
              </w:rPr>
              <w:t>计量器具管理：</w:t>
            </w:r>
            <w:r>
              <w:rPr>
                <w:rFonts w:ascii="Wingdings" w:hAnsi="Wingdings"/>
                <w:color w:val="auto"/>
              </w:rPr>
              <w:sym w:font="Wingdings" w:char="00A8"/>
            </w:r>
            <w:r>
              <w:rPr>
                <w:rFonts w:hint="eastAsia"/>
                <w:color w:val="auto"/>
              </w:rPr>
              <w:t xml:space="preserve">进行了定期校准/检定  </w:t>
            </w:r>
            <w:r>
              <w:rPr>
                <w:rFonts w:ascii="Wingdings" w:hAnsi="Wingdings"/>
                <w:color w:val="auto"/>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rPr>
                <w:color w:val="auto"/>
              </w:rPr>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ascii="Wingdings" w:hAnsi="Wingdings"/>
                <w:color w:val="auto"/>
              </w:rPr>
              <w:sym w:font="Wingdings" w:char="00FE"/>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rPr>
                <w:color w:val="auto"/>
              </w:rPr>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 xml:space="preserve">组织的生产和服务提供流程图（见第三条款）， </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ascii="宋体" w:hAnsi="宋体" w:cs="宋体"/>
                      <w:color w:val="000000"/>
                      <w:kern w:val="0"/>
                      <w:szCs w:val="21"/>
                    </w:rPr>
                    <w:t>计算机系统集成及技术服务；计算机软硬件及辅助设备的销售</w:t>
                  </w:r>
                </w:p>
              </w:tc>
              <w:tc>
                <w:tcPr>
                  <w:tcW w:w="3665" w:type="dxa"/>
                </w:tcPr>
                <w:p>
                  <w:pPr>
                    <w:shd w:val="clear" w:color="auto" w:fill="C7DAF1" w:themeFill="text2" w:themeFillTint="32"/>
                    <w:jc w:val="left"/>
                    <w:rPr>
                      <w:rFonts w:hint="default" w:eastAsia="宋体"/>
                      <w:color w:val="auto"/>
                      <w:lang w:val="en-US" w:eastAsia="zh-CN"/>
                    </w:rPr>
                  </w:pPr>
                  <w:r>
                    <w:rPr>
                      <w:rFonts w:hint="eastAsia" w:asciiTheme="minorEastAsia" w:hAnsiTheme="minorEastAsia" w:eastAsiaTheme="minorEastAsia" w:cstheme="minorEastAsia"/>
                      <w:color w:val="auto"/>
                      <w:sz w:val="21"/>
                      <w:szCs w:val="21"/>
                      <w:lang w:val="en-US" w:eastAsia="zh-CN"/>
                    </w:rPr>
                    <w:t>销售过程  隐蔽工程</w:t>
                  </w:r>
                </w:p>
              </w:tc>
              <w:tc>
                <w:tcPr>
                  <w:tcW w:w="32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人员培训、作业指导书、流程、设备等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lang w:val="en-US" w:eastAsia="zh-CN"/>
              </w:rPr>
              <w:t>销售</w:t>
            </w:r>
            <w:r>
              <w:rPr>
                <w:rFonts w:hint="eastAsia" w:asciiTheme="minorEastAsia" w:hAnsiTheme="minorEastAsia" w:eastAsiaTheme="minorEastAsia" w:cstheme="minorEastAsia"/>
                <w:color w:val="auto"/>
                <w:sz w:val="21"/>
                <w:szCs w:val="21"/>
                <w:lang w:val="en-US" w:eastAsia="zh-CN"/>
              </w:rPr>
              <w:t>过程、隐蔽工程</w:t>
            </w:r>
            <w:bookmarkStart w:id="27" w:name="_GoBack"/>
            <w:bookmarkEnd w:id="27"/>
          </w:p>
          <w:p>
            <w:pPr>
              <w:shd w:val="clear" w:color="auto" w:fill="C7DAF1" w:themeFill="text2" w:themeFillTint="32"/>
              <w:jc w:val="left"/>
              <w:rPr>
                <w:color w:val="auto"/>
              </w:rPr>
            </w:pPr>
            <w:r>
              <w:rPr>
                <w:rFonts w:hint="eastAsia"/>
                <w:color w:val="auto"/>
              </w:rPr>
              <w:t xml:space="preserve">■进行了有效的确认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 xml:space="preserve">对生产和服务提供过程的控制■符合要求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color w:val="auto"/>
              </w:rPr>
            </w:pPr>
            <w:r>
              <w:rPr>
                <w:rFonts w:hint="eastAsia"/>
                <w:color w:val="auto"/>
              </w:rPr>
              <w:t>已发生的更改包括：</w:t>
            </w:r>
            <w:r>
              <w:rPr>
                <w:rFonts w:ascii="Wingdings" w:hAnsi="Wingdings"/>
                <w:color w:val="auto"/>
              </w:rPr>
              <w:t></w:t>
            </w:r>
            <w:r>
              <w:rPr>
                <w:rFonts w:hint="eastAsia"/>
                <w:color w:val="auto"/>
              </w:rPr>
              <w:t xml:space="preserve">重要原材料 </w:t>
            </w:r>
            <w:r>
              <w:rPr>
                <w:rFonts w:ascii="Wingdings" w:hAnsi="Wingdings"/>
                <w:color w:val="auto"/>
              </w:rPr>
              <w:t></w:t>
            </w:r>
            <w:r>
              <w:rPr>
                <w:rFonts w:hint="eastAsia"/>
                <w:color w:val="auto"/>
              </w:rPr>
              <w:t xml:space="preserve">设备 </w:t>
            </w:r>
            <w:r>
              <w:rPr>
                <w:rFonts w:ascii="Wingdings" w:hAnsi="Wingdings"/>
                <w:color w:val="auto"/>
              </w:rPr>
              <w:t></w:t>
            </w:r>
            <w:r>
              <w:rPr>
                <w:rFonts w:hint="eastAsia"/>
                <w:color w:val="auto"/>
              </w:rPr>
              <w:t xml:space="preserve">检测设备 </w:t>
            </w:r>
            <w:r>
              <w:rPr>
                <w:rFonts w:ascii="Wingdings" w:hAnsi="Wingdings"/>
                <w:color w:val="auto"/>
              </w:rPr>
              <w:t></w:t>
            </w:r>
            <w:r>
              <w:rPr>
                <w:rFonts w:hint="eastAsia"/>
                <w:color w:val="auto"/>
              </w:rPr>
              <w:t xml:space="preserve">图纸 </w:t>
            </w:r>
            <w:r>
              <w:rPr>
                <w:rFonts w:ascii="Wingdings" w:hAnsi="Wingdings"/>
                <w:color w:val="auto"/>
              </w:rPr>
              <w:t></w:t>
            </w:r>
            <w:r>
              <w:rPr>
                <w:rFonts w:hint="eastAsia"/>
                <w:color w:val="auto"/>
              </w:rPr>
              <w:t xml:space="preserve">工艺 </w:t>
            </w:r>
            <w:r>
              <w:rPr>
                <w:rFonts w:ascii="Wingdings" w:hAnsi="Wingdings"/>
                <w:color w:val="auto"/>
              </w:rPr>
              <w:t></w:t>
            </w:r>
            <w:r>
              <w:rPr>
                <w:rFonts w:hint="eastAsia"/>
                <w:color w:val="auto"/>
              </w:rPr>
              <w:t xml:space="preserve">加工场所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2021  </w:t>
            </w:r>
            <w:r>
              <w:rPr>
                <w:rFonts w:hint="eastAsia"/>
                <w:color w:val="auto"/>
              </w:rPr>
              <w:t>年</w:t>
            </w:r>
            <w:r>
              <w:rPr>
                <w:rFonts w:hint="eastAsia"/>
                <w:color w:val="auto"/>
                <w:u w:val="single"/>
              </w:rPr>
              <w:t xml:space="preserve"> </w:t>
            </w:r>
            <w:r>
              <w:rPr>
                <w:rFonts w:hint="eastAsia"/>
                <w:color w:val="auto"/>
                <w:u w:val="single"/>
                <w:lang w:val="en-US" w:eastAsia="zh-CN"/>
              </w:rPr>
              <w:t>12</w:t>
            </w:r>
            <w:r>
              <w:rPr>
                <w:rFonts w:hint="eastAsia"/>
                <w:color w:val="auto"/>
              </w:rPr>
              <w:t>月</w:t>
            </w:r>
            <w:r>
              <w:rPr>
                <w:rFonts w:hint="eastAsia"/>
                <w:color w:val="auto"/>
                <w:u w:val="single"/>
              </w:rPr>
              <w:t xml:space="preserve"> </w:t>
            </w:r>
            <w:r>
              <w:rPr>
                <w:rFonts w:hint="eastAsia"/>
                <w:color w:val="auto"/>
                <w:u w:val="single"/>
                <w:lang w:val="en-US" w:eastAsia="zh-CN"/>
              </w:rPr>
              <w:t>10</w:t>
            </w:r>
            <w:r>
              <w:rPr>
                <w:rFonts w:hint="eastAsia"/>
                <w:color w:val="auto"/>
              </w:rPr>
              <w:t>日实施了质量管理体系内部审核，对质量管理体系的符合性和有效性进行了审核。内审发现的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对所有班次的现场操作已审核。</w:t>
            </w:r>
          </w:p>
          <w:p>
            <w:pPr>
              <w:shd w:val="clear" w:color="auto" w:fill="C7DAF1" w:themeFill="text2" w:themeFillTint="32"/>
              <w:rPr>
                <w:color w:val="auto"/>
              </w:rPr>
            </w:pPr>
            <w:r>
              <w:rPr>
                <w:rFonts w:ascii="Wingdings" w:hAnsi="Wingdings"/>
                <w:color w:val="auto"/>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12</w:t>
            </w:r>
            <w:r>
              <w:rPr>
                <w:rFonts w:hint="eastAsia"/>
                <w:color w:val="auto"/>
                <w:u w:val="single"/>
              </w:rPr>
              <w:t>月</w:t>
            </w:r>
            <w:r>
              <w:rPr>
                <w:rFonts w:hint="eastAsia"/>
                <w:color w:val="auto"/>
                <w:u w:val="single"/>
                <w:lang w:val="en-US" w:eastAsia="zh-CN"/>
              </w:rPr>
              <w:t>28</w:t>
            </w:r>
            <w:r>
              <w:rPr>
                <w:rFonts w:hint="eastAsia"/>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rPr>
                <w:color w:val="auto"/>
              </w:rPr>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22936DB"/>
    <w:rsid w:val="126F03E8"/>
    <w:rsid w:val="18655BD3"/>
    <w:rsid w:val="2FF66EF4"/>
    <w:rsid w:val="3F8234FF"/>
    <w:rsid w:val="41B13212"/>
    <w:rsid w:val="46800C53"/>
    <w:rsid w:val="47DC7127"/>
    <w:rsid w:val="48D05C02"/>
    <w:rsid w:val="53564ED5"/>
    <w:rsid w:val="5BF8093F"/>
    <w:rsid w:val="5E614268"/>
    <w:rsid w:val="75F306FB"/>
    <w:rsid w:val="7C1D6340"/>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8194</Words>
  <Characters>8840</Characters>
  <Lines>79</Lines>
  <Paragraphs>22</Paragraphs>
  <TotalTime>6</TotalTime>
  <ScaleCrop>false</ScaleCrop>
  <LinksUpToDate>false</LinksUpToDate>
  <CharactersWithSpaces>10131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2022-03-29T08:10:54Z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