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1210-2021-QEO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河北伟源水利机械有限公司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2022年04月11日 上午至2022年04月11日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74"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hAns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p>
          <w:p>
            <w:pPr>
              <w:rPr>
                <w:rFonts w:ascii="宋体"/>
                <w:b/>
                <w:color w:val="000000"/>
                <w:szCs w:val="21"/>
              </w:rPr>
            </w:pPr>
            <w:r>
              <w:rPr>
                <w:rFonts w:ascii="宋体" w:hAnsi="宋体"/>
                <w:b/>
                <w:color w:val="000000"/>
                <w:szCs w:val="21"/>
              </w:rPr>
              <w:t>/</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67"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hint="default" w:ascii="宋体" w:hAnsi="宋体" w:eastAsia="宋体"/>
                <w:b/>
                <w:color w:val="000000"/>
                <w:szCs w:val="21"/>
                <w:lang w:val="en-US" w:eastAsia="zh-CN"/>
              </w:rPr>
            </w:pP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GB/T45001</w:t>
            </w:r>
            <w:r>
              <w:rPr>
                <w:rFonts w:hint="eastAsia" w:ascii="宋体" w:hAnsi="宋体"/>
                <w:b/>
                <w:color w:val="000000"/>
                <w:szCs w:val="21"/>
                <w:lang w:val="en-US" w:eastAsia="zh-CN"/>
              </w:rPr>
              <w:t>-2020</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eastAsia="zh-CN"/>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r>
              <w:rPr>
                <w:rFonts w:hint="eastAsia" w:ascii="宋体" w:hAnsi="宋体"/>
                <w:b/>
                <w:color w:val="000000"/>
                <w:szCs w:val="21"/>
                <w:lang w:val="de-DE" w:eastAsia="zh-CN"/>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w:t>
            </w:r>
            <w:r>
              <w:rPr>
                <w:rFonts w:hint="eastAsia" w:ascii="宋体"/>
                <w:b/>
                <w:szCs w:val="21"/>
                <w:lang w:eastAsia="zh-CN"/>
              </w:rPr>
              <w:t>☑</w:t>
            </w:r>
            <w:r>
              <w:rPr>
                <w:rFonts w:hint="eastAsia" w:ascii="宋体"/>
                <w:b/>
                <w:szCs w:val="21"/>
              </w:rPr>
              <w:t>结合审核</w:t>
            </w:r>
            <w:r>
              <w:rPr>
                <w:rFonts w:hint="eastAsia" w:ascii="宋体"/>
                <w:b/>
                <w:szCs w:val="21"/>
                <w:lang w:eastAsia="zh-CN"/>
              </w:rPr>
              <w:t>☑</w:t>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lang w:eastAsia="zh-CN"/>
              </w:rPr>
              <w:t>☑</w:t>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sz w:val="21"/>
                <w:szCs w:val="21"/>
              </w:rPr>
              <w:t>河北省邢台市新河县西郑家庄村西</w:t>
            </w: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2993"/>
        <w:gridCol w:w="2017"/>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2993" w:type="dxa"/>
            <w:vAlign w:val="center"/>
          </w:tcPr>
          <w:p>
            <w:pPr>
              <w:spacing w:line="240" w:lineRule="exact"/>
              <w:jc w:val="center"/>
              <w:rPr>
                <w:b/>
                <w:color w:val="000000"/>
                <w:szCs w:val="21"/>
              </w:rPr>
            </w:pPr>
            <w:r>
              <w:rPr>
                <w:rFonts w:hint="eastAsia"/>
                <w:szCs w:val="21"/>
              </w:rPr>
              <w:t>审核员注册证书号</w:t>
            </w:r>
          </w:p>
        </w:tc>
        <w:tc>
          <w:tcPr>
            <w:tcW w:w="2017"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吉洁</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2993" w:type="dxa"/>
            <w:vAlign w:val="center"/>
          </w:tcPr>
          <w:p>
            <w:pPr>
              <w:spacing w:line="240" w:lineRule="exact"/>
              <w:jc w:val="center"/>
              <w:rPr>
                <w:b/>
                <w:color w:val="000000"/>
                <w:szCs w:val="21"/>
              </w:rPr>
            </w:pPr>
            <w:r>
              <w:rPr>
                <w:b/>
                <w:color w:val="000000"/>
                <w:szCs w:val="21"/>
              </w:rPr>
              <w:t>2019-N1QMS-3022240</w:t>
            </w:r>
          </w:p>
          <w:p>
            <w:pPr>
              <w:spacing w:line="240" w:lineRule="exact"/>
              <w:jc w:val="center"/>
              <w:rPr>
                <w:b/>
                <w:color w:val="000000"/>
                <w:szCs w:val="21"/>
              </w:rPr>
            </w:pPr>
            <w:r>
              <w:rPr>
                <w:b/>
                <w:color w:val="000000"/>
                <w:szCs w:val="21"/>
              </w:rPr>
              <w:t>2020-N1EMS-3022240</w:t>
            </w:r>
          </w:p>
          <w:p>
            <w:pPr>
              <w:spacing w:line="240" w:lineRule="exact"/>
              <w:jc w:val="center"/>
              <w:rPr>
                <w:b/>
                <w:color w:val="000000"/>
                <w:szCs w:val="21"/>
              </w:rPr>
            </w:pPr>
            <w:r>
              <w:rPr>
                <w:b/>
                <w:color w:val="000000"/>
                <w:szCs w:val="21"/>
              </w:rPr>
              <w:t>2020-N1OHSMS-3022240</w:t>
            </w:r>
          </w:p>
        </w:tc>
        <w:tc>
          <w:tcPr>
            <w:tcW w:w="2017" w:type="dxa"/>
            <w:vAlign w:val="center"/>
          </w:tcPr>
          <w:p>
            <w:pPr>
              <w:spacing w:line="240" w:lineRule="exact"/>
              <w:jc w:val="center"/>
              <w:rPr>
                <w:b/>
                <w:color w:val="000000"/>
                <w:szCs w:val="21"/>
              </w:rPr>
            </w:pPr>
            <w:r>
              <w:rPr>
                <w:b/>
                <w:color w:val="000000"/>
                <w:szCs w:val="21"/>
              </w:rPr>
              <w:t>Q:17.12.03,18.05.07</w:t>
            </w:r>
          </w:p>
          <w:p>
            <w:pPr>
              <w:spacing w:line="240" w:lineRule="exact"/>
              <w:jc w:val="center"/>
              <w:rPr>
                <w:b/>
                <w:color w:val="000000"/>
                <w:szCs w:val="21"/>
              </w:rPr>
            </w:pPr>
            <w:r>
              <w:rPr>
                <w:b/>
                <w:color w:val="000000"/>
                <w:szCs w:val="21"/>
              </w:rPr>
              <w:t>E:17.12.03</w:t>
            </w:r>
          </w:p>
          <w:p>
            <w:pPr>
              <w:spacing w:line="240" w:lineRule="exact"/>
              <w:jc w:val="center"/>
              <w:rPr>
                <w:b/>
                <w:color w:val="000000"/>
                <w:szCs w:val="21"/>
              </w:rPr>
            </w:pPr>
            <w:r>
              <w:rPr>
                <w:b/>
                <w:color w:val="000000"/>
                <w:szCs w:val="21"/>
              </w:rPr>
              <w:t>O:17.12.03</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周文廷</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2993" w:type="dxa"/>
            <w:vAlign w:val="center"/>
          </w:tcPr>
          <w:p>
            <w:pPr>
              <w:spacing w:line="240" w:lineRule="exact"/>
              <w:jc w:val="center"/>
              <w:rPr>
                <w:b/>
                <w:color w:val="000000"/>
                <w:szCs w:val="21"/>
              </w:rPr>
            </w:pPr>
            <w:r>
              <w:rPr>
                <w:b/>
                <w:color w:val="000000"/>
                <w:szCs w:val="21"/>
              </w:rPr>
              <w:t>2019-N1QMS-1244880</w:t>
            </w:r>
          </w:p>
          <w:p>
            <w:pPr>
              <w:spacing w:line="240" w:lineRule="exact"/>
              <w:jc w:val="center"/>
              <w:rPr>
                <w:b/>
                <w:color w:val="000000"/>
                <w:szCs w:val="21"/>
              </w:rPr>
            </w:pPr>
            <w:r>
              <w:rPr>
                <w:b/>
                <w:color w:val="000000"/>
                <w:szCs w:val="21"/>
              </w:rPr>
              <w:t>2021-N1EMS-1244880</w:t>
            </w:r>
          </w:p>
        </w:tc>
        <w:tc>
          <w:tcPr>
            <w:tcW w:w="2017" w:type="dxa"/>
            <w:vAlign w:val="center"/>
          </w:tcPr>
          <w:p>
            <w:pPr>
              <w:spacing w:line="240" w:lineRule="exact"/>
              <w:jc w:val="center"/>
              <w:rPr>
                <w:b/>
                <w:color w:val="000000"/>
                <w:szCs w:val="21"/>
              </w:rPr>
            </w:pPr>
            <w:r>
              <w:rPr>
                <w:b/>
                <w:color w:val="000000"/>
                <w:szCs w:val="21"/>
              </w:rPr>
              <w:t>Q:17.12.03,18.05.07</w:t>
            </w:r>
          </w:p>
          <w:p>
            <w:pPr>
              <w:spacing w:line="240" w:lineRule="exact"/>
              <w:jc w:val="center"/>
              <w:rPr>
                <w:b/>
                <w:color w:val="000000"/>
                <w:szCs w:val="21"/>
              </w:rPr>
            </w:pPr>
            <w:r>
              <w:rPr>
                <w:b/>
                <w:color w:val="000000"/>
                <w:szCs w:val="21"/>
              </w:rPr>
              <w:t>E:17.12.03,18.05.07</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杨园</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2993" w:type="dxa"/>
            <w:vAlign w:val="center"/>
          </w:tcPr>
          <w:p>
            <w:pPr>
              <w:spacing w:line="240" w:lineRule="exact"/>
              <w:jc w:val="center"/>
              <w:rPr>
                <w:b/>
                <w:color w:val="000000"/>
                <w:szCs w:val="21"/>
              </w:rPr>
            </w:pPr>
            <w:r>
              <w:rPr>
                <w:b/>
                <w:color w:val="000000"/>
                <w:szCs w:val="21"/>
              </w:rPr>
              <w:t>2021-N1QMS-1215052</w:t>
            </w:r>
          </w:p>
          <w:p>
            <w:pPr>
              <w:spacing w:line="240" w:lineRule="exact"/>
              <w:jc w:val="center"/>
              <w:rPr>
                <w:b/>
                <w:color w:val="000000"/>
                <w:szCs w:val="21"/>
              </w:rPr>
            </w:pPr>
            <w:r>
              <w:rPr>
                <w:b/>
                <w:color w:val="000000"/>
                <w:szCs w:val="21"/>
              </w:rPr>
              <w:t>2022-N1EMS-1215052</w:t>
            </w:r>
          </w:p>
          <w:p>
            <w:pPr>
              <w:spacing w:line="240" w:lineRule="exact"/>
              <w:jc w:val="center"/>
              <w:rPr>
                <w:b/>
                <w:color w:val="000000"/>
                <w:szCs w:val="21"/>
              </w:rPr>
            </w:pPr>
            <w:r>
              <w:rPr>
                <w:b/>
                <w:color w:val="000000"/>
                <w:szCs w:val="21"/>
              </w:rPr>
              <w:t>2022-N1OHSMS-1215052</w:t>
            </w:r>
          </w:p>
        </w:tc>
        <w:tc>
          <w:tcPr>
            <w:tcW w:w="2017" w:type="dxa"/>
            <w:vAlign w:val="center"/>
          </w:tcPr>
          <w:p>
            <w:pPr>
              <w:spacing w:line="240" w:lineRule="exact"/>
              <w:jc w:val="center"/>
              <w:rPr>
                <w:b/>
                <w:color w:val="000000"/>
                <w:szCs w:val="21"/>
              </w:rPr>
            </w:pPr>
            <w:r>
              <w:rPr>
                <w:b/>
                <w:color w:val="000000"/>
                <w:szCs w:val="21"/>
              </w:rPr>
              <w:t>Q:17.12.03,18.05.07</w:t>
            </w:r>
          </w:p>
          <w:p>
            <w:pPr>
              <w:spacing w:line="240" w:lineRule="exact"/>
              <w:jc w:val="center"/>
              <w:rPr>
                <w:b/>
                <w:color w:val="000000"/>
                <w:szCs w:val="21"/>
              </w:rPr>
            </w:pPr>
            <w:r>
              <w:rPr>
                <w:b/>
                <w:color w:val="000000"/>
                <w:szCs w:val="21"/>
              </w:rPr>
              <w:t>E:17.12.03,18.05.07</w:t>
            </w:r>
          </w:p>
          <w:p>
            <w:pPr>
              <w:spacing w:line="240" w:lineRule="exact"/>
              <w:jc w:val="center"/>
              <w:rPr>
                <w:b/>
                <w:color w:val="000000"/>
                <w:szCs w:val="21"/>
              </w:rPr>
            </w:pPr>
            <w:r>
              <w:rPr>
                <w:b/>
                <w:color w:val="000000"/>
                <w:szCs w:val="21"/>
              </w:rPr>
              <w:t>O:18.05.07</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2993" w:type="dxa"/>
            <w:vAlign w:val="center"/>
          </w:tcPr>
          <w:p>
            <w:pPr>
              <w:rPr>
                <w:b/>
                <w:color w:val="000000"/>
                <w:szCs w:val="21"/>
              </w:rPr>
            </w:pPr>
            <w:r>
              <w:rPr>
                <w:rFonts w:hint="eastAsia"/>
                <w:b/>
                <w:color w:val="000000"/>
                <w:szCs w:val="21"/>
              </w:rPr>
              <w:t>工作单位</w:t>
            </w:r>
          </w:p>
        </w:tc>
        <w:tc>
          <w:tcPr>
            <w:tcW w:w="3105"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b/>
                <w:color w:val="000000"/>
                <w:szCs w:val="21"/>
                <w:lang w:val="en-US" w:eastAsia="zh-CN"/>
              </w:rPr>
            </w:pPr>
            <w:r>
              <w:rPr>
                <w:rFonts w:hint="eastAsia"/>
                <w:b/>
                <w:color w:val="000000"/>
                <w:szCs w:val="21"/>
                <w:lang w:val="en-US" w:eastAsia="zh-CN"/>
              </w:rPr>
              <w:t>/</w:t>
            </w:r>
          </w:p>
        </w:tc>
        <w:tc>
          <w:tcPr>
            <w:tcW w:w="1089" w:type="dxa"/>
            <w:vAlign w:val="center"/>
          </w:tcPr>
          <w:p>
            <w:pPr>
              <w:rPr>
                <w:b/>
                <w:color w:val="000000"/>
                <w:szCs w:val="21"/>
              </w:rPr>
            </w:pPr>
          </w:p>
        </w:tc>
        <w:tc>
          <w:tcPr>
            <w:tcW w:w="711" w:type="dxa"/>
            <w:vAlign w:val="center"/>
          </w:tcPr>
          <w:p>
            <w:pPr>
              <w:rPr>
                <w:b/>
                <w:color w:val="000000"/>
                <w:szCs w:val="21"/>
              </w:rPr>
            </w:pPr>
          </w:p>
        </w:tc>
        <w:tc>
          <w:tcPr>
            <w:tcW w:w="2993" w:type="dxa"/>
            <w:vAlign w:val="center"/>
          </w:tcPr>
          <w:p>
            <w:pPr>
              <w:rPr>
                <w:b/>
                <w:color w:val="000000"/>
                <w:szCs w:val="21"/>
              </w:rPr>
            </w:pPr>
          </w:p>
        </w:tc>
        <w:tc>
          <w:tcPr>
            <w:tcW w:w="3105" w:type="dxa"/>
            <w:gridSpan w:val="2"/>
            <w:vAlign w:val="center"/>
          </w:tcPr>
          <w:p>
            <w:pPr>
              <w:rPr>
                <w:b/>
                <w:color w:val="000000"/>
                <w:szCs w:val="21"/>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河北伟源水利机械有限公司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河北省邢台市新河县西郑家庄村西</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051730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生产地址"/>
            <w:bookmarkStart w:id="28" w:name="办公地址"/>
            <w:r>
              <w:rPr>
                <w:rFonts w:ascii="宋体"/>
                <w:b/>
                <w:color w:val="000000"/>
                <w:szCs w:val="21"/>
              </w:rPr>
              <w:t>河北省邢台市新河县西郑家庄村西</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051730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孙贺</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13930955800</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孙贺</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jc w:val="center"/>
              <w:rPr>
                <w:rFonts w:ascii="宋体"/>
                <w:b/>
                <w:color w:val="000000"/>
                <w:szCs w:val="21"/>
              </w:rPr>
            </w:pPr>
            <w:bookmarkStart w:id="34" w:name="管理者代表"/>
            <w:r>
              <w:rPr>
                <w:rFonts w:ascii="宋体"/>
                <w:b/>
                <w:color w:val="000000"/>
                <w:szCs w:val="21"/>
              </w:rPr>
              <w:t>张世伟</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669" w:type="dxa"/>
            <w:gridSpan w:val="2"/>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Borders/>
          </w:tcPr>
          <w:p>
            <w:pPr>
              <w:tabs>
                <w:tab w:val="left" w:pos="360"/>
              </w:tabs>
              <w:ind w:left="360" w:hanging="360"/>
              <w:rPr>
                <w:rFonts w:ascii="宋体" w:hAnsi="宋体"/>
                <w:b/>
                <w:color w:val="000000"/>
                <w:szCs w:val="21"/>
              </w:rPr>
            </w:pPr>
            <w:r>
              <w:rPr>
                <w:sz w:val="21"/>
                <w:szCs w:val="21"/>
              </w:rPr>
              <w:t>启闭机、闸门、拦污栅、清污机的生产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tc>
        <w:tc>
          <w:tcPr>
            <w:tcW w:w="8058" w:type="dxa"/>
            <w:gridSpan w:val="7"/>
            <w:shd w:val="clear" w:color="auto" w:fill="auto"/>
          </w:tcPr>
          <w:p>
            <w:pPr>
              <w:rPr>
                <w:rFonts w:hint="eastAsia"/>
                <w:color w:val="000000"/>
                <w:szCs w:val="18"/>
              </w:rPr>
            </w:pPr>
            <w:r>
              <w:rPr>
                <w:rFonts w:hint="eastAsia"/>
                <w:color w:val="000000"/>
                <w:szCs w:val="18"/>
              </w:rPr>
              <w:t>1、启闭机生产流程：原材料采购（壳体铸造（外包）、钢材、电机等）--机械加工（涡轮、蜗杆、底座等）--组装--测试--入库</w:t>
            </w:r>
          </w:p>
          <w:p>
            <w:pPr>
              <w:rPr>
                <w:rFonts w:hint="eastAsia"/>
                <w:color w:val="000000"/>
                <w:szCs w:val="18"/>
              </w:rPr>
            </w:pPr>
            <w:r>
              <w:rPr>
                <w:rFonts w:hint="eastAsia"/>
                <w:color w:val="000000"/>
                <w:szCs w:val="18"/>
              </w:rPr>
              <w:t>2、闸门的生产流程：原材料（闸框铸件、门体铸件采购）---机械加工（闸框、门体）---组装----检验---入库</w:t>
            </w:r>
          </w:p>
          <w:p>
            <w:pPr>
              <w:rPr>
                <w:rFonts w:hint="eastAsia"/>
                <w:color w:val="000000"/>
                <w:szCs w:val="18"/>
              </w:rPr>
            </w:pPr>
            <w:r>
              <w:rPr>
                <w:rFonts w:hint="eastAsia"/>
                <w:color w:val="000000"/>
                <w:szCs w:val="18"/>
              </w:rPr>
              <w:t>3、拦污栅生产流程：钢板下料--焊接成型--焊接检测--喷涂（外包）--检验--入库</w:t>
            </w:r>
          </w:p>
          <w:p>
            <w:pPr>
              <w:tabs>
                <w:tab w:val="left" w:pos="360"/>
              </w:tabs>
              <w:rPr>
                <w:rFonts w:ascii="宋体"/>
                <w:color w:val="000000"/>
                <w:szCs w:val="21"/>
              </w:rPr>
            </w:pPr>
            <w:r>
              <w:rPr>
                <w:rFonts w:hint="eastAsia"/>
                <w:color w:val="000000"/>
                <w:szCs w:val="18"/>
              </w:rPr>
              <w:t>4、</w:t>
            </w:r>
            <w:r>
              <w:rPr>
                <w:rFonts w:hint="eastAsia"/>
                <w:color w:val="000000"/>
                <w:szCs w:val="18"/>
                <w:lang w:eastAsia="zh-CN"/>
              </w:rPr>
              <w:t>清污机生产流程：</w:t>
            </w:r>
            <w:r>
              <w:rPr>
                <w:rFonts w:hint="eastAsia"/>
                <w:color w:val="000000"/>
                <w:szCs w:val="18"/>
              </w:rPr>
              <w:t>原材料采购--机械加工（框架、栅条、耙齿等的加工）--组装--测试--入库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rPr>
                <w:rFonts w:ascii="宋体" w:hAnsi="宋体"/>
                <w:b/>
                <w:color w:val="000000"/>
                <w:szCs w:val="21"/>
              </w:rPr>
            </w:pPr>
            <w:r>
              <w:rPr>
                <w:sz w:val="21"/>
                <w:szCs w:val="21"/>
              </w:rPr>
              <w:t>启闭机、闸门、拦污栅、清污机的生产</w:t>
            </w:r>
          </w:p>
        </w:tc>
        <w:tc>
          <w:tcPr>
            <w:tcW w:w="2006" w:type="dxa"/>
            <w:gridSpan w:val="3"/>
            <w:vAlign w:val="center"/>
          </w:tcPr>
          <w:p>
            <w:pPr>
              <w:spacing w:line="400" w:lineRule="exact"/>
              <w:rPr>
                <w:rFonts w:ascii="宋体" w:hAnsi="宋体"/>
                <w:b/>
                <w:color w:val="000000"/>
                <w:szCs w:val="21"/>
              </w:rPr>
            </w:pPr>
            <w:r>
              <w:rPr>
                <w:sz w:val="21"/>
                <w:szCs w:val="21"/>
              </w:rPr>
              <w:t>17.12.03;18.05.07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r>
              <w:rPr>
                <w:sz w:val="21"/>
                <w:szCs w:val="21"/>
              </w:rPr>
              <w:t>启闭机、闸门、拦污栅、清污机的生产所涉及场所的相关</w:t>
            </w:r>
            <w:r>
              <w:rPr>
                <w:rFonts w:hint="eastAsia"/>
                <w:sz w:val="21"/>
                <w:szCs w:val="21"/>
                <w:lang w:val="en-US" w:eastAsia="zh-CN"/>
              </w:rPr>
              <w:t>环境</w:t>
            </w:r>
            <w:r>
              <w:rPr>
                <w:sz w:val="21"/>
                <w:szCs w:val="21"/>
              </w:rPr>
              <w:t>管理活动</w:t>
            </w:r>
          </w:p>
        </w:tc>
        <w:tc>
          <w:tcPr>
            <w:tcW w:w="2006" w:type="dxa"/>
            <w:gridSpan w:val="3"/>
            <w:vAlign w:val="center"/>
          </w:tcPr>
          <w:p>
            <w:pPr>
              <w:spacing w:line="400" w:lineRule="exact"/>
              <w:rPr>
                <w:rFonts w:ascii="宋体" w:hAnsi="宋体"/>
                <w:b/>
                <w:color w:val="000000"/>
                <w:szCs w:val="21"/>
              </w:rPr>
            </w:pPr>
            <w:r>
              <w:rPr>
                <w:sz w:val="21"/>
                <w:szCs w:val="21"/>
              </w:rPr>
              <w:t>17.12.03;18.05.07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rPr>
                <w:sz w:val="21"/>
                <w:szCs w:val="21"/>
              </w:rPr>
              <w:t>启闭机、闸门、拦污栅、清污机的生产所涉及场所的相关职业健康安全管理活动</w:t>
            </w:r>
          </w:p>
        </w:tc>
        <w:tc>
          <w:tcPr>
            <w:tcW w:w="2006" w:type="dxa"/>
            <w:gridSpan w:val="3"/>
            <w:vAlign w:val="center"/>
          </w:tcPr>
          <w:p>
            <w:pPr>
              <w:spacing w:line="400" w:lineRule="exact"/>
              <w:rPr>
                <w:rFonts w:ascii="宋体" w:hAnsi="宋体"/>
                <w:b/>
                <w:color w:val="000000"/>
                <w:szCs w:val="21"/>
              </w:rPr>
            </w:pPr>
            <w:r>
              <w:rPr>
                <w:sz w:val="21"/>
                <w:szCs w:val="21"/>
              </w:rPr>
              <w:t>17.12.03;18.05.07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499"/>
        <w:gridCol w:w="720"/>
        <w:gridCol w:w="2267"/>
        <w:gridCol w:w="1824"/>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3" w:hRule="atLeast"/>
        </w:trPr>
        <w:tc>
          <w:tcPr>
            <w:tcW w:w="647" w:type="dxa"/>
            <w:shd w:val="clear" w:color="auto" w:fill="F3F3F3"/>
            <w:tcMar>
              <w:left w:w="57" w:type="dxa"/>
              <w:right w:w="57" w:type="dxa"/>
            </w:tcMar>
          </w:tcPr>
          <w:p>
            <w:pPr>
              <w:pStyle w:val="22"/>
              <w:spacing w:before="0" w:after="0"/>
              <w:rPr>
                <w:rFonts w:eastAsia="黑体" w:cs="Arial"/>
                <w:bCs/>
                <w:sz w:val="21"/>
                <w:szCs w:val="21"/>
                <w:lang w:val="en-US" w:eastAsia="zh-CN"/>
              </w:rPr>
            </w:pPr>
            <w:r>
              <w:rPr>
                <w:rFonts w:eastAsia="黑体" w:cs="Arial"/>
                <w:sz w:val="21"/>
                <w:szCs w:val="21"/>
                <w:lang w:eastAsia="zh-CN"/>
              </w:rPr>
              <w:t>场所编号</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499"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720"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员工人数</w:t>
            </w:r>
          </w:p>
        </w:tc>
        <w:tc>
          <w:tcPr>
            <w:tcW w:w="2267" w:type="dxa"/>
            <w:shd w:val="clear" w:color="auto" w:fill="F3F3F3"/>
            <w:tcMar>
              <w:left w:w="57" w:type="dxa"/>
              <w:right w:w="57" w:type="dxa"/>
            </w:tcMar>
          </w:tcPr>
          <w:p>
            <w:pPr>
              <w:pStyle w:val="22"/>
              <w:spacing w:before="0" w:after="0"/>
              <w:jc w:val="left"/>
              <w:rPr>
                <w:rFonts w:eastAsia="黑体" w:cs="Arial"/>
                <w:sz w:val="21"/>
                <w:szCs w:val="21"/>
                <w:lang w:val="en-US" w:eastAsia="zh-CN"/>
              </w:rPr>
            </w:pPr>
            <w:r>
              <w:rPr>
                <w:rFonts w:hint="eastAsia" w:eastAsia="黑体" w:cs="Arial"/>
                <w:sz w:val="21"/>
                <w:szCs w:val="21"/>
                <w:lang w:val="en-US" w:eastAsia="zh-CN"/>
              </w:rPr>
              <w:t>审核</w:t>
            </w:r>
            <w:r>
              <w:rPr>
                <w:rFonts w:eastAsia="黑体" w:cs="Arial"/>
                <w:sz w:val="21"/>
                <w:szCs w:val="21"/>
                <w:lang w:eastAsia="zh-CN"/>
              </w:rPr>
              <w:t>范围</w:t>
            </w:r>
          </w:p>
        </w:tc>
        <w:tc>
          <w:tcPr>
            <w:tcW w:w="1824"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黑体"/>
                <w:szCs w:val="21"/>
                <w:lang w:val="de-DE" w:eastAsia="ja-JP"/>
              </w:rPr>
            </w:pPr>
            <w:r>
              <w:rPr>
                <w:rFonts w:hint="eastAsia" w:eastAsia="黑体"/>
                <w:szCs w:val="21"/>
                <w:lang w:val="de-DE" w:eastAsia="ja-JP"/>
              </w:rPr>
              <w:t>河北伟源水利机械有限公司</w:t>
            </w:r>
          </w:p>
          <w:p>
            <w:pPr>
              <w:spacing w:before="40" w:after="40"/>
              <w:rPr>
                <w:rFonts w:eastAsia="黑体"/>
                <w:szCs w:val="21"/>
                <w:lang w:val="de-DE" w:eastAsia="ja-JP"/>
              </w:rPr>
            </w:pPr>
            <w:r>
              <w:rPr>
                <w:rFonts w:hint="eastAsia" w:eastAsia="黑体"/>
                <w:szCs w:val="21"/>
                <w:lang w:val="de-DE" w:eastAsia="ja-JP"/>
              </w:rPr>
              <w:t>河北省邢台市新河县西郑家庄村西</w:t>
            </w:r>
          </w:p>
        </w:tc>
        <w:tc>
          <w:tcPr>
            <w:tcW w:w="1499" w:type="dxa"/>
          </w:tcPr>
          <w:p>
            <w:pPr>
              <w:spacing w:before="40" w:after="40"/>
              <w:rPr>
                <w:rFonts w:eastAsia="黑体"/>
                <w:szCs w:val="21"/>
                <w:lang w:val="de-DE" w:eastAsia="ja-JP"/>
              </w:rPr>
            </w:pPr>
            <w:r>
              <w:rPr>
                <w:rFonts w:hint="eastAsia" w:eastAsia="黑体"/>
                <w:szCs w:val="21"/>
                <w:lang w:val="de-DE" w:eastAsia="ja-JP"/>
              </w:rPr>
              <w:t>河北省邢台市新河县西郑家庄村西</w:t>
            </w:r>
          </w:p>
        </w:tc>
        <w:tc>
          <w:tcPr>
            <w:tcW w:w="720" w:type="dxa"/>
            <w:vAlign w:val="center"/>
          </w:tcPr>
          <w:p>
            <w:pPr>
              <w:spacing w:before="40" w:after="40"/>
              <w:rPr>
                <w:rFonts w:hint="default" w:eastAsia="黑体"/>
                <w:szCs w:val="21"/>
                <w:lang w:val="en-US" w:eastAsia="zh-CN"/>
              </w:rPr>
            </w:pPr>
            <w:r>
              <w:rPr>
                <w:rFonts w:hint="eastAsia" w:eastAsia="黑体"/>
                <w:szCs w:val="21"/>
                <w:lang w:val="en-US" w:eastAsia="zh-CN"/>
              </w:rPr>
              <w:t>25</w:t>
            </w:r>
          </w:p>
        </w:tc>
        <w:tc>
          <w:tcPr>
            <w:tcW w:w="2267" w:type="dxa"/>
            <w:vAlign w:val="center"/>
          </w:tcPr>
          <w:p>
            <w:pPr>
              <w:pStyle w:val="20"/>
              <w:rPr>
                <w:rFonts w:hint="eastAsia" w:eastAsia="黑体" w:cs="Arial"/>
                <w:sz w:val="21"/>
                <w:szCs w:val="21"/>
                <w:lang w:val="en-US" w:eastAsia="zh-CN"/>
              </w:rPr>
            </w:pPr>
            <w:r>
              <w:rPr>
                <w:sz w:val="21"/>
                <w:szCs w:val="21"/>
              </w:rPr>
              <w:t>启闭机、闸门、拦污栅、清污机的生产</w:t>
            </w:r>
          </w:p>
        </w:tc>
        <w:tc>
          <w:tcPr>
            <w:tcW w:w="1824" w:type="dxa"/>
            <w:vAlign w:val="center"/>
          </w:tcPr>
          <w:p>
            <w:pPr>
              <w:rPr>
                <w:rFonts w:hint="eastAsia" w:ascii="宋体" w:hAnsi="宋体"/>
                <w:b/>
                <w:color w:val="000000"/>
                <w:szCs w:val="21"/>
                <w:lang w:val="de-DE"/>
              </w:rPr>
            </w:pPr>
            <w:r>
              <w:rPr>
                <w:rFonts w:hint="eastAsia" w:ascii="宋体" w:hAnsi="宋体"/>
                <w:b/>
                <w:color w:val="000000"/>
                <w:szCs w:val="21"/>
                <w:lang w:val="de-DE"/>
              </w:rPr>
              <w:t>GB/T19001-2016</w:t>
            </w:r>
          </w:p>
          <w:p>
            <w:pPr>
              <w:rPr>
                <w:rFonts w:ascii="宋体" w:hAnsi="宋体"/>
                <w:b/>
                <w:color w:val="000000"/>
                <w:szCs w:val="21"/>
                <w:lang w:val="de-DE"/>
              </w:rPr>
            </w:pPr>
            <w:r>
              <w:rPr>
                <w:rFonts w:hint="eastAsia" w:ascii="宋体" w:hAnsi="宋体"/>
                <w:b/>
                <w:color w:val="000000"/>
                <w:szCs w:val="21"/>
                <w:lang w:val="de-DE"/>
              </w:rPr>
              <w:t>GB/T24001-2016</w:t>
            </w:r>
          </w:p>
          <w:p>
            <w:pPr>
              <w:rPr>
                <w:rFonts w:eastAsia="黑体"/>
                <w:szCs w:val="21"/>
                <w:lang w:eastAsia="ja-JP"/>
              </w:rPr>
            </w:pPr>
            <w:r>
              <w:rPr>
                <w:rFonts w:hint="eastAsia" w:ascii="宋体" w:hAnsi="宋体"/>
                <w:b/>
                <w:color w:val="000000"/>
                <w:szCs w:val="21"/>
                <w:lang w:val="de-DE"/>
              </w:rPr>
              <w:t>GB/T45001</w:t>
            </w:r>
            <w:r>
              <w:rPr>
                <w:rFonts w:hint="eastAsia" w:ascii="宋体" w:hAnsi="宋体"/>
                <w:b/>
                <w:color w:val="000000"/>
                <w:szCs w:val="21"/>
                <w:lang w:val="en-US" w:eastAsia="zh-CN"/>
              </w:rPr>
              <w:t>-2020</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default" w:ascii="Arial" w:hAnsi="Arial" w:eastAsia="黑体" w:cs="Aria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3</w:t>
            </w:r>
            <w:r>
              <w:rPr>
                <w:rFonts w:hint="eastAsia" w:ascii="宋体" w:hAnsi="宋体"/>
                <w:b/>
                <w:color w:val="000000"/>
                <w:szCs w:val="21"/>
                <w:u w:val="single"/>
              </w:rPr>
              <w:t>月</w:t>
            </w:r>
            <w:r>
              <w:rPr>
                <w:rFonts w:hint="eastAsia" w:ascii="宋体" w:hAnsi="宋体"/>
                <w:b/>
                <w:color w:val="000000"/>
                <w:szCs w:val="21"/>
                <w:u w:val="single"/>
                <w:lang w:val="en-US" w:eastAsia="zh-CN"/>
              </w:rPr>
              <w:t>1</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9</w:t>
            </w:r>
            <w:r>
              <w:rPr>
                <w:rFonts w:hint="eastAsia" w:ascii="宋体" w:hAnsi="宋体"/>
                <w:b/>
                <w:color w:val="000000"/>
                <w:szCs w:val="21"/>
                <w:u w:val="single"/>
              </w:rPr>
              <w:t>月</w:t>
            </w:r>
            <w:r>
              <w:rPr>
                <w:rFonts w:hint="eastAsia" w:ascii="宋体" w:hAnsi="宋体"/>
                <w:b/>
                <w:color w:val="000000"/>
                <w:szCs w:val="21"/>
                <w:u w:val="single"/>
                <w:lang w:val="en-US" w:eastAsia="zh-CN"/>
              </w:rPr>
              <w:t>28</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12.已根据策划于2021</w:t>
            </w:r>
            <w:r>
              <w:rPr>
                <w:rFonts w:hint="eastAsia" w:ascii="宋体" w:hAnsi="宋体" w:eastAsia="宋体"/>
                <w:color w:val="000000"/>
                <w:sz w:val="21"/>
                <w:szCs w:val="21"/>
                <w:u w:val="single"/>
                <w:lang w:val="en-US" w:eastAsia="zh-CN"/>
              </w:rPr>
              <w:t>年10月18日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zCs w:val="21"/>
                <w:lang w:val="en-US" w:eastAsia="zh-CN"/>
              </w:rPr>
            </w:pPr>
            <w:r>
              <w:rPr>
                <w:rFonts w:hint="eastAsia" w:ascii="宋体"/>
                <w:color w:val="000000"/>
                <w:szCs w:val="21"/>
                <w:lang w:val="en-US" w:eastAsia="zh-CN"/>
              </w:rPr>
              <w:t>下料</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pacing w:val="-10"/>
                <w:szCs w:val="21"/>
                <w:lang w:val="en-US" w:eastAsia="zh-CN"/>
              </w:rPr>
            </w:pPr>
            <w:r>
              <w:rPr>
                <w:rFonts w:hint="eastAsia" w:ascii="宋体"/>
                <w:color w:val="000000"/>
                <w:spacing w:val="-10"/>
                <w:szCs w:val="21"/>
                <w:lang w:val="en-US" w:eastAsia="zh-CN"/>
              </w:rPr>
              <w:t>焊接、热处理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r>
              <w:rPr>
                <w:rFonts w:hint="eastAsia"/>
                <w:color w:val="0000FF"/>
                <w:szCs w:val="18"/>
                <w:lang w:eastAsia="zh-CN"/>
              </w:rPr>
              <w:t>铸件铸造、表面处理、热处理、产品运输</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lang w:eastAsia="zh-CN"/>
              </w:rPr>
              <w:t>☑</w:t>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lang w:eastAsia="zh-CN"/>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lang w:eastAsia="zh-CN"/>
              </w:rPr>
              <w:t>☑</w:t>
            </w:r>
            <w:r>
              <w:rPr>
                <w:rFonts w:hint="eastAsia" w:ascii="宋体" w:hAnsi="宋体"/>
                <w:b/>
                <w:color w:val="000000"/>
                <w:sz w:val="20"/>
                <w:szCs w:val="20"/>
              </w:rPr>
              <w:t>检验、</w:t>
            </w:r>
            <w:r>
              <w:rPr>
                <w:rFonts w:hint="eastAsia" w:ascii="宋体" w:hAnsi="宋体"/>
                <w:color w:val="000000"/>
                <w:spacing w:val="-10"/>
                <w:szCs w:val="21"/>
                <w:lang w:eastAsia="zh-CN"/>
              </w:rPr>
              <w:t>☑</w:t>
            </w:r>
            <w:r>
              <w:rPr>
                <w:rFonts w:hint="eastAsia" w:ascii="宋体" w:hAnsi="宋体"/>
                <w:b/>
                <w:color w:val="000000"/>
                <w:sz w:val="20"/>
                <w:szCs w:val="20"/>
              </w:rPr>
              <w:t>采购过程</w:t>
            </w:r>
            <w:r>
              <w:rPr>
                <w:rFonts w:hint="eastAsia" w:ascii="宋体" w:hAnsi="宋体"/>
                <w:b/>
                <w:color w:val="000000"/>
                <w:sz w:val="20"/>
                <w:szCs w:val="20"/>
                <w:lang w:eastAsia="zh-CN"/>
              </w:rPr>
              <w:t>、</w:t>
            </w:r>
            <w:r>
              <w:rPr>
                <w:rFonts w:hint="eastAsia" w:ascii="宋体" w:hAnsi="宋体"/>
                <w:color w:val="000000"/>
                <w:spacing w:val="-10"/>
                <w:szCs w:val="21"/>
                <w:lang w:eastAsia="zh-CN"/>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9"/>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环境主管部门、□动力装置场所、□危险化学品仓库、□污染物治疗设施、□危废堆放场所，</w:t>
            </w:r>
            <w:r>
              <w:rPr>
                <w:rFonts w:hint="eastAsia" w:ascii="宋体"/>
                <w:color w:val="000000"/>
                <w:spacing w:val="-10"/>
                <w:szCs w:val="21"/>
                <w:lang w:eastAsia="zh-CN"/>
              </w:rPr>
              <w:t>☑</w:t>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9"/>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color w:val="000000"/>
                <w:spacing w:val="-10"/>
                <w:szCs w:val="21"/>
              </w:rPr>
              <w:t>¨</w:t>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安全和职业健康主管部门、□职业危害场所、□高风险作业场所，□危险化学品仓库，</w:t>
            </w:r>
            <w:r>
              <w:rPr>
                <w:rFonts w:hint="eastAsia" w:ascii="宋体"/>
                <w:color w:val="000000"/>
                <w:spacing w:val="-10"/>
                <w:szCs w:val="21"/>
                <w:lang w:eastAsia="zh-CN"/>
              </w:rPr>
              <w:t>☑</w:t>
            </w:r>
            <w:r>
              <w:rPr>
                <w:rFonts w:hint="eastAsia" w:ascii="宋体"/>
                <w:color w:val="000000"/>
                <w:spacing w:val="-10"/>
                <w:szCs w:val="21"/>
              </w:rPr>
              <w:t>作业现场，</w:t>
            </w:r>
            <w:r>
              <w:rPr>
                <w:rFonts w:hint="eastAsia" w:ascii="宋体"/>
                <w:color w:val="000000"/>
                <w:spacing w:val="-10"/>
                <w:szCs w:val="21"/>
              </w:rPr>
              <w:t>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line="320" w:lineRule="exact"/>
        <w:ind w:left="260" w:leftChars="124"/>
        <w:rPr>
          <w:rFonts w:ascii="宋体"/>
          <w:b/>
          <w:color w:val="000000"/>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eastAsia="zh-CN"/>
              </w:rPr>
            </w:pPr>
            <w:r>
              <w:rPr>
                <w:rFonts w:hint="eastAsia" w:ascii="宋体"/>
                <w:b/>
                <w:color w:val="000000"/>
                <w:szCs w:val="21"/>
              </w:rPr>
              <w:t>初步定于</w:t>
            </w:r>
            <w:bookmarkStart w:id="35" w:name="二阶段审核日期"/>
            <w:r>
              <w:rPr>
                <w:rFonts w:hint="eastAsia" w:ascii="宋体"/>
                <w:b/>
                <w:color w:val="000000"/>
                <w:szCs w:val="21"/>
              </w:rPr>
              <w:t>2022-04-1</w:t>
            </w:r>
            <w:bookmarkEnd w:id="35"/>
            <w:r>
              <w:rPr>
                <w:rFonts w:hint="eastAsia" w:ascii="宋体"/>
                <w:b/>
                <w:color w:val="000000"/>
                <w:szCs w:val="21"/>
                <w:lang w:val="en-US" w:eastAsia="zh-CN"/>
              </w:rPr>
              <w:t>0</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eastAsia="zh-CN"/>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9ED3A3"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rPr>
        <w:drawing>
          <wp:anchor distT="0" distB="0" distL="114300" distR="114300" simplePos="0" relativeHeight="251662336" behindDoc="0" locked="0" layoutInCell="1" allowOverlap="1">
            <wp:simplePos x="0" y="0"/>
            <wp:positionH relativeFrom="column">
              <wp:posOffset>1690370</wp:posOffset>
            </wp:positionH>
            <wp:positionV relativeFrom="paragraph">
              <wp:posOffset>238125</wp:posOffset>
            </wp:positionV>
            <wp:extent cx="963930" cy="464185"/>
            <wp:effectExtent l="0" t="0" r="0" b="0"/>
            <wp:wrapNone/>
            <wp:docPr id="2"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0904151347"/>
                    <pic:cNvPicPr>
                      <a:picLocks noChangeAspect="1"/>
                    </pic:cNvPicPr>
                  </pic:nvPicPr>
                  <pic:blipFill>
                    <a:blip r:embed="rId6"/>
                    <a:stretch>
                      <a:fillRect/>
                    </a:stretch>
                  </pic:blipFill>
                  <pic:spPr>
                    <a:xfrm>
                      <a:off x="0" y="0"/>
                      <a:ext cx="963930" cy="464185"/>
                    </a:xfrm>
                    <a:prstGeom prst="rect">
                      <a:avLst/>
                    </a:prstGeom>
                    <a:noFill/>
                    <a:ln>
                      <a:noFill/>
                    </a:ln>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5060" w:firstLineChars="2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2022年4月9日</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1072"/>
        <w:gridCol w:w="2118"/>
        <w:gridCol w:w="1268"/>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4860"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2118"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268"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w:t>
            </w:r>
            <w:r>
              <w:rPr>
                <w:rFonts w:hint="eastAsia"/>
                <w:b/>
                <w:bCs/>
                <w:color w:val="000000"/>
                <w:szCs w:val="21"/>
                <w:lang w:eastAsia="zh-CN"/>
              </w:rPr>
              <w:t>（</w:t>
            </w:r>
            <w:r>
              <w:rPr>
                <w:rFonts w:hint="eastAsia"/>
                <w:b/>
                <w:bCs/>
                <w:color w:val="000000"/>
                <w:szCs w:val="21"/>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4860" w:type="dxa"/>
            <w:gridSpan w:val="2"/>
            <w:vAlign w:val="center"/>
          </w:tcPr>
          <w:p>
            <w:pPr>
              <w:pStyle w:val="7"/>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color w:val="000000"/>
                <w:sz w:val="21"/>
                <w:szCs w:val="21"/>
                <w:lang w:val="en-US" w:eastAsia="zh-CN"/>
              </w:rPr>
              <w:t>《管理手册》识别的外包过程与实际不符</w:t>
            </w:r>
          </w:p>
        </w:tc>
        <w:tc>
          <w:tcPr>
            <w:tcW w:w="2118" w:type="dxa"/>
            <w:vAlign w:val="center"/>
          </w:tcPr>
          <w:p>
            <w:pPr>
              <w:rPr>
                <w:rFonts w:hint="eastAsia" w:ascii="宋体" w:hAnsi="宋体" w:eastAsia="宋体" w:cs="Times New Roman"/>
                <w:b/>
                <w:color w:val="000000"/>
                <w:szCs w:val="21"/>
                <w:lang w:val="de-DE"/>
              </w:rPr>
            </w:pPr>
            <w:r>
              <w:rPr>
                <w:rFonts w:hint="eastAsia" w:ascii="宋体" w:hAnsi="宋体" w:eastAsia="宋体" w:cs="Times New Roman"/>
                <w:b/>
                <w:color w:val="000000"/>
                <w:szCs w:val="21"/>
                <w:lang w:val="de-DE"/>
              </w:rPr>
              <w:t>GB/T19001-2016</w:t>
            </w:r>
          </w:p>
          <w:p>
            <w:pPr>
              <w:rPr>
                <w:rFonts w:hint="eastAsia" w:ascii="宋体" w:hAnsi="宋体" w:eastAsia="宋体" w:cs="Times New Roman"/>
                <w:b/>
                <w:color w:val="000000"/>
                <w:szCs w:val="21"/>
                <w:lang w:val="de-DE"/>
              </w:rPr>
            </w:pPr>
            <w:r>
              <w:rPr>
                <w:rFonts w:hint="eastAsia" w:ascii="宋体" w:hAnsi="宋体" w:eastAsia="宋体" w:cs="Times New Roman"/>
                <w:b/>
                <w:color w:val="000000"/>
                <w:szCs w:val="21"/>
                <w:lang w:val="de-DE"/>
              </w:rPr>
              <w:t>GB/T24001-2016</w:t>
            </w:r>
          </w:p>
          <w:p>
            <w:pPr>
              <w:rPr>
                <w:rFonts w:hint="eastAsia" w:ascii="宋体" w:hAnsi="宋体" w:eastAsia="宋体" w:cs="Times New Roman"/>
                <w:b/>
                <w:color w:val="000000"/>
                <w:szCs w:val="21"/>
                <w:lang w:val="en-US" w:eastAsia="zh-CN"/>
              </w:rPr>
            </w:pPr>
            <w:r>
              <w:rPr>
                <w:rFonts w:hint="eastAsia" w:ascii="宋体" w:hAnsi="宋体" w:eastAsia="宋体" w:cs="Times New Roman"/>
                <w:b/>
                <w:color w:val="000000"/>
                <w:szCs w:val="21"/>
                <w:lang w:val="de-DE"/>
              </w:rPr>
              <w:t>GB/T45001</w:t>
            </w:r>
            <w:r>
              <w:rPr>
                <w:rFonts w:hint="eastAsia" w:ascii="宋体" w:hAnsi="宋体" w:eastAsia="宋体" w:cs="Times New Roman"/>
                <w:b/>
                <w:color w:val="000000"/>
                <w:szCs w:val="21"/>
                <w:lang w:val="en-US" w:eastAsia="zh-CN"/>
              </w:rPr>
              <w:t>-2020</w:t>
            </w:r>
          </w:p>
        </w:tc>
        <w:tc>
          <w:tcPr>
            <w:tcW w:w="1268" w:type="dxa"/>
            <w:vAlign w:val="center"/>
          </w:tcPr>
          <w:p>
            <w:pPr>
              <w:pStyle w:val="7"/>
              <w:pBdr>
                <w:bottom w:val="none" w:color="auto" w:sz="0" w:space="0"/>
              </w:pBdr>
              <w:ind w:right="600"/>
              <w:jc w:val="both"/>
              <w:rPr>
                <w:rFonts w:hint="default" w:eastAsia="宋体"/>
                <w:color w:val="000000"/>
                <w:sz w:val="21"/>
                <w:szCs w:val="21"/>
                <w:lang w:val="en-US" w:eastAsia="zh-CN"/>
              </w:rPr>
            </w:pPr>
            <w:r>
              <w:rPr>
                <w:rFonts w:hint="eastAsia"/>
                <w:color w:val="000000"/>
                <w:sz w:val="21"/>
                <w:szCs w:val="21"/>
                <w:lang w:val="en-US" w:eastAsia="zh-CN"/>
              </w:rPr>
              <w:t>8.1</w:t>
            </w:r>
          </w:p>
        </w:tc>
        <w:tc>
          <w:tcPr>
            <w:tcW w:w="934" w:type="dxa"/>
            <w:vAlign w:val="center"/>
          </w:tcPr>
          <w:p>
            <w:pPr>
              <w:pStyle w:val="7"/>
              <w:pBdr>
                <w:bottom w:val="none" w:color="auto" w:sz="0" w:space="0"/>
              </w:pBdr>
              <w:ind w:right="600"/>
              <w:jc w:val="both"/>
              <w:rPr>
                <w:rFonts w:hint="eastAsia" w:eastAsia="宋体"/>
                <w:color w:val="000000"/>
                <w:sz w:val="21"/>
                <w:szCs w:val="21"/>
                <w:lang w:val="en-US" w:eastAsia="zh-CN"/>
              </w:rPr>
            </w:pPr>
            <w:r>
              <w:rPr>
                <w:rFonts w:hint="eastAsia"/>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2</w:t>
            </w:r>
          </w:p>
        </w:tc>
        <w:tc>
          <w:tcPr>
            <w:tcW w:w="4860" w:type="dxa"/>
            <w:gridSpan w:val="2"/>
            <w:vAlign w:val="center"/>
          </w:tcPr>
          <w:p>
            <w:pPr>
              <w:pStyle w:val="7"/>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color w:val="000000"/>
                <w:sz w:val="21"/>
                <w:szCs w:val="21"/>
                <w:lang w:eastAsia="zh-CN"/>
              </w:rPr>
              <w:t>《</w:t>
            </w:r>
            <w:r>
              <w:rPr>
                <w:rFonts w:hint="eastAsia"/>
                <w:color w:val="000000"/>
                <w:sz w:val="21"/>
                <w:szCs w:val="21"/>
                <w:lang w:val="en-US" w:eastAsia="zh-CN"/>
              </w:rPr>
              <w:t>管理手册</w:t>
            </w:r>
            <w:r>
              <w:rPr>
                <w:rFonts w:hint="eastAsia"/>
                <w:color w:val="000000"/>
                <w:sz w:val="21"/>
                <w:szCs w:val="21"/>
                <w:lang w:eastAsia="zh-CN"/>
              </w:rPr>
              <w:t>》</w:t>
            </w:r>
            <w:r>
              <w:rPr>
                <w:rFonts w:hint="eastAsia"/>
                <w:color w:val="000000"/>
                <w:sz w:val="21"/>
                <w:szCs w:val="21"/>
                <w:lang w:val="en-US" w:eastAsia="zh-CN"/>
              </w:rPr>
              <w:t>识别的需确认过程与实际不符</w:t>
            </w:r>
          </w:p>
        </w:tc>
        <w:tc>
          <w:tcPr>
            <w:tcW w:w="2118" w:type="dxa"/>
            <w:vAlign w:val="center"/>
          </w:tcPr>
          <w:p>
            <w:pPr>
              <w:rPr>
                <w:rFonts w:hint="eastAsia" w:ascii="宋体" w:hAnsi="宋体" w:eastAsia="宋体" w:cs="Times New Roman"/>
                <w:b/>
                <w:color w:val="000000"/>
                <w:szCs w:val="21"/>
                <w:lang w:val="de-DE"/>
              </w:rPr>
            </w:pPr>
            <w:r>
              <w:rPr>
                <w:rFonts w:hint="eastAsia" w:ascii="宋体" w:hAnsi="宋体" w:eastAsia="宋体" w:cs="Times New Roman"/>
                <w:b/>
                <w:color w:val="000000"/>
                <w:szCs w:val="21"/>
                <w:lang w:val="de-DE"/>
              </w:rPr>
              <w:t>GB/T19001-2016</w:t>
            </w:r>
          </w:p>
        </w:tc>
        <w:tc>
          <w:tcPr>
            <w:tcW w:w="1268" w:type="dxa"/>
            <w:vAlign w:val="center"/>
          </w:tcPr>
          <w:p>
            <w:pPr>
              <w:pStyle w:val="7"/>
              <w:pBdr>
                <w:bottom w:val="none" w:color="auto" w:sz="0" w:space="0"/>
              </w:pBdr>
              <w:ind w:right="600"/>
              <w:jc w:val="both"/>
              <w:rPr>
                <w:rFonts w:hint="default" w:eastAsia="宋体"/>
                <w:color w:val="000000"/>
                <w:sz w:val="21"/>
                <w:szCs w:val="21"/>
                <w:lang w:val="en-US" w:eastAsia="zh-CN"/>
              </w:rPr>
            </w:pPr>
            <w:r>
              <w:rPr>
                <w:rFonts w:hint="eastAsia"/>
                <w:color w:val="000000"/>
                <w:sz w:val="21"/>
                <w:szCs w:val="21"/>
                <w:lang w:val="en-US" w:eastAsia="zh-CN"/>
              </w:rPr>
              <w:t>8.5.1</w:t>
            </w:r>
          </w:p>
        </w:tc>
        <w:tc>
          <w:tcPr>
            <w:tcW w:w="934" w:type="dxa"/>
            <w:vAlign w:val="center"/>
          </w:tcPr>
          <w:p>
            <w:pPr>
              <w:pStyle w:val="7"/>
              <w:pBdr>
                <w:bottom w:val="none" w:color="auto" w:sz="0" w:space="0"/>
              </w:pBdr>
              <w:ind w:right="600"/>
              <w:jc w:val="both"/>
              <w:rPr>
                <w:rFonts w:hint="eastAsia" w:eastAsia="宋体"/>
                <w:color w:val="000000"/>
                <w:sz w:val="21"/>
                <w:szCs w:val="21"/>
                <w:lang w:val="en-US" w:eastAsia="zh-CN"/>
              </w:rPr>
            </w:pPr>
            <w:r>
              <w:rPr>
                <w:rFonts w:hint="eastAsia"/>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rFonts w:hint="eastAsia"/>
              </w:rPr>
              <w:drawing>
                <wp:anchor distT="0" distB="0" distL="114300" distR="114300" simplePos="0" relativeHeight="251663360" behindDoc="0" locked="0" layoutInCell="1" allowOverlap="1">
                  <wp:simplePos x="0" y="0"/>
                  <wp:positionH relativeFrom="column">
                    <wp:posOffset>951865</wp:posOffset>
                  </wp:positionH>
                  <wp:positionV relativeFrom="paragraph">
                    <wp:posOffset>171450</wp:posOffset>
                  </wp:positionV>
                  <wp:extent cx="963930" cy="464185"/>
                  <wp:effectExtent l="0" t="0" r="0" b="0"/>
                  <wp:wrapNone/>
                  <wp:docPr id="3" name="图片 3"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190904151347"/>
                          <pic:cNvPicPr>
                            <a:picLocks noChangeAspect="1"/>
                          </pic:cNvPicPr>
                        </pic:nvPicPr>
                        <pic:blipFill>
                          <a:blip r:embed="rId6"/>
                          <a:stretch>
                            <a:fillRect/>
                          </a:stretch>
                        </pic:blipFill>
                        <pic:spPr>
                          <a:xfrm>
                            <a:off x="0" y="0"/>
                            <a:ext cx="963930" cy="464185"/>
                          </a:xfrm>
                          <a:prstGeom prst="rect">
                            <a:avLst/>
                          </a:prstGeom>
                          <a:noFill/>
                          <a:ln>
                            <a:noFill/>
                          </a:ln>
                        </pic:spPr>
                      </pic:pic>
                    </a:graphicData>
                  </a:graphic>
                </wp:anchor>
              </w:drawing>
            </w: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rFonts w:hint="eastAsia"/>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4</w:t>
            </w:r>
            <w:r>
              <w:rPr>
                <w:rFonts w:hint="eastAsia"/>
                <w:b/>
                <w:color w:val="000000"/>
                <w:szCs w:val="21"/>
              </w:rPr>
              <w:t>月</w:t>
            </w:r>
            <w:r>
              <w:rPr>
                <w:rFonts w:hint="eastAsia"/>
                <w:b/>
                <w:color w:val="000000"/>
                <w:szCs w:val="21"/>
                <w:lang w:val="en-US" w:eastAsia="zh-CN"/>
              </w:rPr>
              <w:t>9</w:t>
            </w:r>
            <w:r>
              <w:rPr>
                <w:rFonts w:hint="eastAsia"/>
                <w:b/>
                <w:color w:val="000000"/>
                <w:szCs w:val="21"/>
              </w:rPr>
              <w:t>日</w:t>
            </w:r>
          </w:p>
        </w:tc>
        <w:tc>
          <w:tcPr>
            <w:tcW w:w="5392" w:type="dxa"/>
            <w:gridSpan w:val="4"/>
          </w:tcPr>
          <w:p>
            <w:pPr>
              <w:spacing w:line="280" w:lineRule="exact"/>
              <w:rPr>
                <w:rFonts w:hint="eastAsia" w:eastAsia="宋体"/>
                <w:b/>
                <w:color w:val="000000"/>
                <w:szCs w:val="21"/>
                <w:lang w:eastAsia="zh-CN"/>
              </w:rPr>
            </w:pPr>
            <w:r>
              <w:drawing>
                <wp:anchor distT="0" distB="0" distL="114300" distR="114300" simplePos="0" relativeHeight="251664384" behindDoc="0" locked="0" layoutInCell="1" allowOverlap="1">
                  <wp:simplePos x="0" y="0"/>
                  <wp:positionH relativeFrom="column">
                    <wp:posOffset>948055</wp:posOffset>
                  </wp:positionH>
                  <wp:positionV relativeFrom="paragraph">
                    <wp:posOffset>26670</wp:posOffset>
                  </wp:positionV>
                  <wp:extent cx="658495" cy="506730"/>
                  <wp:effectExtent l="0" t="0" r="1905" b="1270"/>
                  <wp:wrapNone/>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7"/>
                          <a:stretch>
                            <a:fillRect/>
                          </a:stretch>
                        </pic:blipFill>
                        <pic:spPr>
                          <a:xfrm>
                            <a:off x="0" y="0"/>
                            <a:ext cx="658495" cy="506730"/>
                          </a:xfrm>
                          <a:prstGeom prst="rect">
                            <a:avLst/>
                          </a:prstGeom>
                          <a:noFill/>
                          <a:ln>
                            <a:noFill/>
                          </a:ln>
                        </pic:spPr>
                      </pic:pic>
                    </a:graphicData>
                  </a:graphic>
                </wp:anchor>
              </w:drawing>
            </w:r>
            <w:r>
              <w:rPr>
                <w:rFonts w:hint="eastAsia"/>
                <w:b/>
                <w:color w:val="000000"/>
                <w:szCs w:val="21"/>
              </w:rPr>
              <w:t>受审核方代表</w:t>
            </w:r>
            <w:r>
              <w:rPr>
                <w:rFonts w:hint="eastAsia"/>
                <w:b/>
                <w:color w:val="000000"/>
                <w:szCs w:val="21"/>
                <w:lang w:eastAsia="zh-CN"/>
              </w:rPr>
              <w:t>：</w:t>
            </w:r>
          </w:p>
          <w:p>
            <w:pPr>
              <w:spacing w:line="280" w:lineRule="exact"/>
              <w:rPr>
                <w:b/>
                <w:color w:val="000000"/>
                <w:szCs w:val="21"/>
              </w:rPr>
            </w:pPr>
          </w:p>
          <w:p>
            <w:pPr>
              <w:spacing w:line="280" w:lineRule="exact"/>
              <w:rPr>
                <w:rFonts w:hint="eastAsia"/>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4</w:t>
            </w:r>
            <w:r>
              <w:rPr>
                <w:rFonts w:hint="eastAsia"/>
                <w:b/>
                <w:color w:val="000000"/>
                <w:szCs w:val="21"/>
              </w:rPr>
              <w:t>月</w:t>
            </w:r>
            <w:r>
              <w:rPr>
                <w:rFonts w:hint="eastAsia"/>
                <w:b/>
                <w:color w:val="000000"/>
                <w:szCs w:val="21"/>
                <w:lang w:val="en-US" w:eastAsia="zh-CN"/>
              </w:rPr>
              <w:t>9</w:t>
            </w:r>
            <w:r>
              <w:rPr>
                <w:rFonts w:hint="eastAsia"/>
                <w:b/>
                <w:color w:val="000000"/>
                <w:szCs w:val="21"/>
              </w:rPr>
              <w:t>日</w:t>
            </w:r>
            <w:bookmarkStart w:id="36" w:name="_GoBack"/>
            <w:bookmarkEnd w:id="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r>
              <w:rPr>
                <w:rFonts w:hint="eastAsia"/>
              </w:rPr>
              <w:drawing>
                <wp:anchor distT="0" distB="0" distL="114300" distR="114300" simplePos="0" relativeHeight="251665408" behindDoc="0" locked="0" layoutInCell="1" allowOverlap="1">
                  <wp:simplePos x="0" y="0"/>
                  <wp:positionH relativeFrom="column">
                    <wp:posOffset>391795</wp:posOffset>
                  </wp:positionH>
                  <wp:positionV relativeFrom="paragraph">
                    <wp:posOffset>70485</wp:posOffset>
                  </wp:positionV>
                  <wp:extent cx="963930" cy="464185"/>
                  <wp:effectExtent l="0" t="0" r="0" b="0"/>
                  <wp:wrapNone/>
                  <wp:docPr id="5" name="图片 4"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微信图片_20190904151347"/>
                          <pic:cNvPicPr>
                            <a:picLocks noChangeAspect="1"/>
                          </pic:cNvPicPr>
                        </pic:nvPicPr>
                        <pic:blipFill>
                          <a:blip r:embed="rId6"/>
                          <a:stretch>
                            <a:fillRect/>
                          </a:stretch>
                        </pic:blipFill>
                        <pic:spPr>
                          <a:xfrm>
                            <a:off x="0" y="0"/>
                            <a:ext cx="963930" cy="464185"/>
                          </a:xfrm>
                          <a:prstGeom prst="rect">
                            <a:avLst/>
                          </a:prstGeom>
                          <a:noFill/>
                          <a:ln>
                            <a:noFill/>
                          </a:ln>
                        </pic:spPr>
                      </pic:pic>
                    </a:graphicData>
                  </a:graphic>
                </wp:anchor>
              </w:drawing>
            </w:r>
          </w:p>
          <w:p>
            <w:pPr>
              <w:spacing w:line="280" w:lineRule="exact"/>
              <w:rPr>
                <w:rFonts w:hint="eastAsia"/>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4</w:t>
            </w:r>
            <w:r>
              <w:rPr>
                <w:rFonts w:hint="eastAsia"/>
                <w:b/>
                <w:color w:val="000000"/>
                <w:szCs w:val="21"/>
              </w:rPr>
              <w:t>月</w:t>
            </w:r>
            <w:r>
              <w:rPr>
                <w:rFonts w:hint="eastAsia"/>
                <w:b/>
                <w:color w:val="000000"/>
                <w:szCs w:val="21"/>
                <w:lang w:val="en-US" w:eastAsia="zh-CN"/>
              </w:rPr>
              <w:t>9</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Lucida Sans">
    <w:altName w:val="Lucida Sans Unicode"/>
    <w:panose1 w:val="020B0602030504020204"/>
    <w:charset w:val="00"/>
    <w:family w:val="swiss"/>
    <w:pitch w:val="default"/>
    <w:sig w:usb0="00000000" w:usb1="00000000" w:usb2="00000008" w:usb3="00000000" w:csb0="0000009F" w:csb1="00000000"/>
  </w:font>
  <w:font w:name="Lucida Sans Unicode">
    <w:panose1 w:val="020B0602030504020204"/>
    <w:charset w:val="00"/>
    <w:family w:val="auto"/>
    <w:pitch w:val="default"/>
    <w:sig w:usb0="80001AFF" w:usb1="0000396B" w:usb2="00000000" w:usb3="00000000" w:csb0="200000BF" w:csb1="D7F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48414469"/>
    <w:rsid w:val="7F475D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正文 首行缩进:  2 字符"/>
    <w:basedOn w:val="1"/>
    <w:qFormat/>
    <w:uiPriority w:val="0"/>
    <w:pPr>
      <w:ind w:firstLine="200" w:firstLineChars="200"/>
    </w:pPr>
    <w:rPr>
      <w:rFonts w:cs="宋体"/>
      <w:sz w:val="24"/>
      <w:szCs w:val="20"/>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批注框文本 Char"/>
    <w:link w:val="5"/>
    <w:semiHidden/>
    <w:qFormat/>
    <w:locked/>
    <w:uiPriority w:val="99"/>
    <w:rPr>
      <w:rFonts w:ascii="Times New Roman" w:hAnsi="Times New Roman" w:eastAsia="宋体" w:cs="Times New Roman"/>
      <w:sz w:val="18"/>
      <w:szCs w:val="18"/>
    </w:rPr>
  </w:style>
  <w:style w:type="character" w:customStyle="1" w:styleId="13">
    <w:name w:val="页脚 Char"/>
    <w:link w:val="6"/>
    <w:qFormat/>
    <w:locked/>
    <w:uiPriority w:val="99"/>
    <w:rPr>
      <w:rFonts w:ascii="Times New Roman" w:hAnsi="Times New Roman" w:eastAsia="宋体" w:cs="Times New Roman"/>
      <w:sz w:val="18"/>
      <w:szCs w:val="18"/>
    </w:rPr>
  </w:style>
  <w:style w:type="character" w:customStyle="1" w:styleId="14">
    <w:name w:val="页眉 Char"/>
    <w:link w:val="7"/>
    <w:qFormat/>
    <w:locked/>
    <w:uiPriority w:val="99"/>
    <w:rPr>
      <w:rFonts w:ascii="Calibri" w:hAnsi="Calibri" w:eastAsia="宋体" w:cs="Times New Roman"/>
      <w:sz w:val="18"/>
      <w:szCs w:val="18"/>
    </w:rPr>
  </w:style>
  <w:style w:type="character" w:customStyle="1" w:styleId="15">
    <w:name w:val="副标题 Char"/>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1</TotalTime>
  <ScaleCrop>false</ScaleCrop>
  <LinksUpToDate>false</LinksUpToDate>
  <CharactersWithSpaces>9461</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至鱼</cp:lastModifiedBy>
  <dcterms:modified xsi:type="dcterms:W3CDTF">2022-04-13T06:58:30Z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2052-11.1.0.11636</vt:lpwstr>
  </property>
</Properties>
</file>