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0239-2022-EO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成都俊和科技有限公司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E:,O:,Q: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915101077497206913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lang w:eastAsia="zh-CN"/>
              </w:rPr>
              <w:t>□</w:t>
            </w:r>
            <w:r>
              <w:rPr>
                <w:rFonts w:hint="eastAsia"/>
                <w:sz w:val="22"/>
                <w:szCs w:val="22"/>
              </w:rPr>
              <w:t xml:space="preserve"> 带标  </w:t>
            </w:r>
            <w:r>
              <w:rPr>
                <w:rFonts w:hint="eastAsia" w:ascii="Wingdings" w:hAnsi="Wingdings"/>
                <w:sz w:val="22"/>
                <w:szCs w:val="22"/>
                <w:lang w:eastAsia="zh-CN"/>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w:t>
            </w:r>
            <w:r>
              <w:rPr>
                <w:rFonts w:hint="eastAsia"/>
                <w:sz w:val="22"/>
                <w:szCs w:val="22"/>
                <w:lang w:val="en-US" w:eastAsia="zh-CN"/>
              </w:rPr>
              <w:t>8.3</w:t>
            </w:r>
            <w:r>
              <w:rPr>
                <w:rFonts w:hint="eastAsia"/>
                <w:sz w:val="22"/>
                <w:szCs w:val="22"/>
              </w:rPr>
              <w:t>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E:10,O:10,Q:10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成都俊和科技有限公司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E：机械设备，电气设备，柴油发电机组，化工产品（许可范围内危险化学品）的销售所涉及场所的相关环境管理活动</w:t>
            </w:r>
          </w:p>
          <w:p>
            <w:pPr>
              <w:snapToGrid w:val="0"/>
              <w:spacing w:line="0" w:lineRule="atLeast"/>
              <w:jc w:val="left"/>
              <w:rPr>
                <w:sz w:val="22"/>
                <w:szCs w:val="22"/>
              </w:rPr>
            </w:pPr>
            <w:r>
              <w:rPr>
                <w:sz w:val="22"/>
                <w:szCs w:val="22"/>
              </w:rPr>
              <w:t>O：机械设备，电气设备，柴油发电机组，化工产品（许可范围内危险化学品）的销售所涉及场所的相关职业健康安全管理活动</w:t>
            </w:r>
          </w:p>
          <w:p>
            <w:pPr>
              <w:snapToGrid w:val="0"/>
              <w:spacing w:line="0" w:lineRule="atLeast"/>
              <w:jc w:val="left"/>
              <w:rPr>
                <w:sz w:val="22"/>
                <w:szCs w:val="22"/>
              </w:rPr>
            </w:pPr>
            <w:r>
              <w:rPr>
                <w:sz w:val="22"/>
                <w:szCs w:val="22"/>
              </w:rPr>
              <w:t>Q：机械设备，电气设备，柴油发电机组，化工产品（许可范围内危险化学品）的销售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成都市武侯区二环路西一段100号1幢1单元17层13号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四川省成都市武侯区二环路西一段100号l幢l单元17楼13号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b/>
                <w:color w:val="000000" w:themeColor="text1"/>
                <w:sz w:val="22"/>
                <w:szCs w:val="22"/>
              </w:rPr>
              <w:t>Chengdu jun</w:t>
            </w:r>
            <w:r>
              <w:rPr>
                <w:rFonts w:hint="eastAsia"/>
                <w:b/>
                <w:color w:val="000000" w:themeColor="text1"/>
                <w:sz w:val="22"/>
                <w:szCs w:val="22"/>
              </w:rPr>
              <w:t>he</w:t>
            </w:r>
            <w:r>
              <w:rPr>
                <w:b/>
                <w:color w:val="000000" w:themeColor="text1"/>
                <w:sz w:val="22"/>
                <w:szCs w:val="22"/>
              </w:rPr>
              <w:t>,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pStyle w:val="2"/>
              <w:spacing w:line="240" w:lineRule="auto"/>
              <w:ind w:firstLine="0"/>
              <w:rPr>
                <w:sz w:val="21"/>
                <w:szCs w:val="16"/>
              </w:rPr>
            </w:pPr>
            <w:r>
              <w:rPr>
                <w:b/>
                <w:color w:val="000000" w:themeColor="text1"/>
                <w:sz w:val="22"/>
                <w:szCs w:val="22"/>
                <w14:textFill>
                  <w14:solidFill>
                    <w14:schemeClr w14:val="tx1"/>
                  </w14:solidFill>
                </w14:textFill>
              </w:rPr>
              <w:t xml:space="preserve">Sales of </w:t>
            </w:r>
            <w:r>
              <w:rPr>
                <w:b/>
                <w:color w:val="000000" w:themeColor="text1"/>
                <w:sz w:val="22"/>
                <w:szCs w:val="22"/>
                <w14:textFill>
                  <w14:solidFill>
                    <w14:schemeClr w14:val="tx1"/>
                  </w14:solidFill>
                </w14:textFill>
              </w:rPr>
              <w:fldChar w:fldCharType="begin"/>
            </w:r>
            <w:r>
              <w:rPr>
                <w:b/>
                <w:color w:val="000000" w:themeColor="text1"/>
                <w:sz w:val="22"/>
                <w:szCs w:val="22"/>
                <w14:textFill>
                  <w14:solidFill>
                    <w14:schemeClr w14:val="tx1"/>
                  </w14:solidFill>
                </w14:textFill>
              </w:rPr>
              <w:instrText xml:space="preserve"> HYPERLINK "https://fanyi.so.com/?src=onebox" \l "mechanical equipment/device/appliance" \t "https://www.so.com/_blank" </w:instrText>
            </w:r>
            <w:r>
              <w:rPr>
                <w:b/>
                <w:color w:val="000000" w:themeColor="text1"/>
                <w:sz w:val="22"/>
                <w:szCs w:val="22"/>
                <w14:textFill>
                  <w14:solidFill>
                    <w14:schemeClr w14:val="tx1"/>
                  </w14:solidFill>
                </w14:textFill>
              </w:rPr>
              <w:fldChar w:fldCharType="separate"/>
            </w:r>
            <w:r>
              <w:rPr>
                <w:rFonts w:hint="eastAsia"/>
                <w:b/>
                <w:color w:val="000000" w:themeColor="text1"/>
                <w:sz w:val="22"/>
                <w:szCs w:val="22"/>
                <w:lang w:val="en-US" w:eastAsia="zh-CN"/>
                <w14:textFill>
                  <w14:solidFill>
                    <w14:schemeClr w14:val="tx1"/>
                  </w14:solidFill>
                </w14:textFill>
              </w:rPr>
              <w:t>Ma</w:t>
            </w:r>
            <w:r>
              <w:rPr>
                <w:rFonts w:hint="eastAsia"/>
                <w:b/>
                <w:color w:val="000000" w:themeColor="text1"/>
                <w:sz w:val="22"/>
                <w:szCs w:val="22"/>
                <w14:textFill>
                  <w14:solidFill>
                    <w14:schemeClr w14:val="tx1"/>
                  </w14:solidFill>
                </w14:textFill>
              </w:rPr>
              <w:t>ch</w:t>
            </w:r>
            <w:r>
              <w:rPr>
                <w:rFonts w:hint="eastAsia"/>
                <w:b/>
                <w:color w:val="000000" w:themeColor="text1"/>
                <w:sz w:val="22"/>
                <w:szCs w:val="22"/>
                <w:lang w:val="en-US" w:eastAsia="zh-CN"/>
                <w14:textFill>
                  <w14:solidFill>
                    <w14:schemeClr w14:val="tx1"/>
                  </w14:solidFill>
                </w14:textFill>
              </w:rPr>
              <w:t>i</w:t>
            </w:r>
            <w:r>
              <w:rPr>
                <w:rFonts w:hint="eastAsia"/>
                <w:b/>
                <w:color w:val="000000" w:themeColor="text1"/>
                <w:sz w:val="22"/>
                <w:szCs w:val="22"/>
                <w14:textFill>
                  <w14:solidFill>
                    <w14:schemeClr w14:val="tx1"/>
                  </w14:solidFill>
                </w14:textFill>
              </w:rPr>
              <w:t>n</w:t>
            </w:r>
            <w:r>
              <w:rPr>
                <w:rFonts w:hint="eastAsia"/>
                <w:b/>
                <w:color w:val="000000" w:themeColor="text1"/>
                <w:sz w:val="22"/>
                <w:szCs w:val="22"/>
                <w:lang w:val="en-US" w:eastAsia="zh-CN"/>
                <w14:textFill>
                  <w14:solidFill>
                    <w14:schemeClr w14:val="tx1"/>
                  </w14:solidFill>
                </w14:textFill>
              </w:rPr>
              <w:t>e</w:t>
            </w:r>
            <w:r>
              <w:rPr>
                <w:rFonts w:hint="eastAsia"/>
                <w:b/>
                <w:color w:val="000000" w:themeColor="text1"/>
                <w:sz w:val="22"/>
                <w:szCs w:val="22"/>
                <w14:textFill>
                  <w14:solidFill>
                    <w14:schemeClr w14:val="tx1"/>
                  </w14:solidFill>
                </w14:textFill>
              </w:rPr>
              <w:fldChar w:fldCharType="end"/>
            </w:r>
            <w:r>
              <w:rPr>
                <w:rFonts w:hint="eastAsia"/>
                <w:b/>
                <w:color w:val="000000" w:themeColor="text1"/>
                <w:sz w:val="22"/>
                <w:szCs w:val="22"/>
                <w:lang w:val="en-US" w:eastAsia="zh-CN"/>
                <w14:textFill>
                  <w14:solidFill>
                    <w14:schemeClr w14:val="tx1"/>
                  </w14:solidFill>
                </w14:textFill>
              </w:rPr>
              <w:t>ry</w:t>
            </w:r>
            <w:r>
              <w:rPr>
                <w:b/>
                <w:color w:val="000000" w:themeColor="text1"/>
                <w:sz w:val="22"/>
                <w:szCs w:val="22"/>
                <w14:textFill>
                  <w14:solidFill>
                    <w14:schemeClr w14:val="tx1"/>
                  </w14:solidFill>
                </w14:textFill>
              </w:rPr>
              <w:t>,</w:t>
            </w:r>
            <w:r>
              <w:rPr>
                <w:rFonts w:hint="eastAsia"/>
                <w:b/>
                <w:color w:val="000000" w:themeColor="text1"/>
                <w:sz w:val="22"/>
                <w:szCs w:val="22"/>
                <w:lang w:val="en-US" w:eastAsia="zh-CN"/>
                <w14:textFill>
                  <w14:solidFill>
                    <w14:schemeClr w14:val="tx1"/>
                  </w14:solidFill>
                </w14:textFill>
              </w:rPr>
              <w:t>E</w:t>
            </w:r>
            <w:r>
              <w:rPr>
                <w:b/>
                <w:color w:val="000000" w:themeColor="text1"/>
                <w:sz w:val="22"/>
                <w:szCs w:val="22"/>
                <w14:textFill>
                  <w14:solidFill>
                    <w14:schemeClr w14:val="tx1"/>
                  </w14:solidFill>
                </w14:textFill>
              </w:rPr>
              <w:t xml:space="preserve">lectrical </w:t>
            </w:r>
            <w:r>
              <w:rPr>
                <w:rFonts w:hint="eastAsia"/>
                <w:b/>
                <w:color w:val="000000" w:themeColor="text1"/>
                <w:sz w:val="22"/>
                <w:szCs w:val="22"/>
                <w:lang w:val="en-US" w:eastAsia="zh-CN"/>
                <w14:textFill>
                  <w14:solidFill>
                    <w14:schemeClr w14:val="tx1"/>
                  </w14:solidFill>
                </w14:textFill>
              </w:rPr>
              <w:t>E</w:t>
            </w:r>
            <w:r>
              <w:rPr>
                <w:b/>
                <w:color w:val="000000" w:themeColor="text1"/>
                <w:sz w:val="22"/>
                <w:szCs w:val="22"/>
                <w14:textFill>
                  <w14:solidFill>
                    <w14:schemeClr w14:val="tx1"/>
                  </w14:solidFill>
                </w14:textFill>
              </w:rPr>
              <w:t xml:space="preserve">quipment, </w:t>
            </w:r>
            <w:r>
              <w:rPr>
                <w:rFonts w:hint="eastAsia"/>
                <w:b/>
                <w:color w:val="000000" w:themeColor="text1"/>
                <w:sz w:val="22"/>
                <w:szCs w:val="22"/>
                <w:lang w:val="en-US" w:eastAsia="zh-CN"/>
                <w14:textFill>
                  <w14:solidFill>
                    <w14:schemeClr w14:val="tx1"/>
                  </w14:solidFill>
                </w14:textFill>
              </w:rPr>
              <w:t>D</w:t>
            </w:r>
            <w:r>
              <w:rPr>
                <w:b/>
                <w:color w:val="000000" w:themeColor="text1"/>
                <w:sz w:val="22"/>
                <w:szCs w:val="22"/>
                <w14:textFill>
                  <w14:solidFill>
                    <w14:schemeClr w14:val="tx1"/>
                  </w14:solidFill>
                </w14:textFill>
              </w:rPr>
              <w:t xml:space="preserve">iesel </w:t>
            </w:r>
            <w:r>
              <w:rPr>
                <w:rFonts w:hint="eastAsia"/>
                <w:b/>
                <w:color w:val="000000" w:themeColor="text1"/>
                <w:sz w:val="22"/>
                <w:szCs w:val="22"/>
                <w:lang w:val="en-US" w:eastAsia="zh-CN"/>
                <w14:textFill>
                  <w14:solidFill>
                    <w14:schemeClr w14:val="tx1"/>
                  </w14:solidFill>
                </w14:textFill>
              </w:rPr>
              <w:t>G</w:t>
            </w:r>
            <w:r>
              <w:rPr>
                <w:b/>
                <w:color w:val="000000" w:themeColor="text1"/>
                <w:sz w:val="22"/>
                <w:szCs w:val="22"/>
                <w14:textFill>
                  <w14:solidFill>
                    <w14:schemeClr w14:val="tx1"/>
                  </w14:solidFill>
                </w14:textFill>
              </w:rPr>
              <w:t xml:space="preserve">enerator </w:t>
            </w:r>
            <w:r>
              <w:rPr>
                <w:rFonts w:hint="eastAsia"/>
                <w:b/>
                <w:color w:val="000000" w:themeColor="text1"/>
                <w:sz w:val="22"/>
                <w:szCs w:val="22"/>
                <w:lang w:val="en-US" w:eastAsia="zh-CN"/>
                <w14:textFill>
                  <w14:solidFill>
                    <w14:schemeClr w14:val="tx1"/>
                  </w14:solidFill>
                </w14:textFill>
              </w:rPr>
              <w:t>S</w:t>
            </w:r>
            <w:r>
              <w:rPr>
                <w:b/>
                <w:color w:val="000000" w:themeColor="text1"/>
                <w:sz w:val="22"/>
                <w:szCs w:val="22"/>
                <w14:textFill>
                  <w14:solidFill>
                    <w14:schemeClr w14:val="tx1"/>
                  </w14:solidFill>
                </w14:textFill>
              </w:rPr>
              <w:t>et</w:t>
            </w:r>
            <w:r>
              <w:rPr>
                <w:rFonts w:hint="eastAsia"/>
                <w:b/>
                <w:color w:val="000000" w:themeColor="text1"/>
                <w:sz w:val="22"/>
                <w:szCs w:val="22"/>
                <w:lang w:val="en-US" w:eastAsia="zh-CN"/>
                <w14:textFill>
                  <w14:solidFill>
                    <w14:schemeClr w14:val="tx1"/>
                  </w14:solidFill>
                </w14:textFill>
              </w:rPr>
              <w:t>s,</w:t>
            </w:r>
            <w:r>
              <w:rPr>
                <w:b/>
                <w:color w:val="000000" w:themeColor="text1"/>
                <w:sz w:val="22"/>
                <w:szCs w:val="22"/>
                <w14:textFill>
                  <w14:solidFill>
                    <w14:schemeClr w14:val="tx1"/>
                  </w14:solidFill>
                </w14:textFill>
              </w:rPr>
              <w:t xml:space="preserve"> </w:t>
            </w:r>
            <w:r>
              <w:rPr>
                <w:rFonts w:hint="eastAsia"/>
                <w:b/>
                <w:color w:val="000000" w:themeColor="text1"/>
                <w:sz w:val="22"/>
                <w:szCs w:val="22"/>
                <w:lang w:val="en-US" w:eastAsia="zh-CN"/>
                <w14:textFill>
                  <w14:solidFill>
                    <w14:schemeClr w14:val="tx1"/>
                  </w14:solidFill>
                </w14:textFill>
              </w:rPr>
              <w:t>C</w:t>
            </w:r>
            <w:r>
              <w:rPr>
                <w:b/>
                <w:color w:val="000000" w:themeColor="text1"/>
                <w:sz w:val="22"/>
                <w:szCs w:val="22"/>
                <w14:textFill>
                  <w14:solidFill>
                    <w14:schemeClr w14:val="tx1"/>
                  </w14:solidFill>
                </w14:textFill>
              </w:rPr>
              <w:t xml:space="preserve">hemical </w:t>
            </w:r>
            <w:r>
              <w:rPr>
                <w:rFonts w:hint="eastAsia"/>
                <w:b/>
                <w:color w:val="000000" w:themeColor="text1"/>
                <w:sz w:val="22"/>
                <w:szCs w:val="22"/>
                <w:lang w:val="en-US" w:eastAsia="zh-CN"/>
                <w14:textFill>
                  <w14:solidFill>
                    <w14:schemeClr w14:val="tx1"/>
                  </w14:solidFill>
                </w14:textFill>
              </w:rPr>
              <w:t>P</w:t>
            </w:r>
            <w:r>
              <w:rPr>
                <w:b/>
                <w:color w:val="000000" w:themeColor="text1"/>
                <w:sz w:val="22"/>
                <w:szCs w:val="22"/>
                <w14:textFill>
                  <w14:solidFill>
                    <w14:schemeClr w14:val="tx1"/>
                  </w14:solidFill>
                </w14:textFill>
              </w:rPr>
              <w:t>roducts (</w:t>
            </w:r>
            <w:r>
              <w:rPr>
                <w:rFonts w:hint="eastAsia"/>
                <w:b/>
                <w:color w:val="000000" w:themeColor="text1"/>
                <w:sz w:val="22"/>
                <w:szCs w:val="22"/>
                <w:lang w:val="en-US" w:eastAsia="zh-CN"/>
                <w14:textFill>
                  <w14:solidFill>
                    <w14:schemeClr w14:val="tx1"/>
                  </w14:solidFill>
                </w14:textFill>
              </w:rPr>
              <w:t>Hazard</w:t>
            </w:r>
            <w:r>
              <w:rPr>
                <w:b/>
                <w:color w:val="000000" w:themeColor="text1"/>
                <w:sz w:val="22"/>
                <w:szCs w:val="22"/>
                <w14:textFill>
                  <w14:solidFill>
                    <w14:schemeClr w14:val="tx1"/>
                  </w14:solidFill>
                </w14:textFill>
              </w:rPr>
              <w:t xml:space="preserve">ous </w:t>
            </w:r>
            <w:r>
              <w:rPr>
                <w:rFonts w:hint="eastAsia"/>
                <w:b/>
                <w:color w:val="000000" w:themeColor="text1"/>
                <w:sz w:val="22"/>
                <w:szCs w:val="22"/>
                <w:lang w:val="en-US" w:eastAsia="zh-CN"/>
                <w14:textFill>
                  <w14:solidFill>
                    <w14:schemeClr w14:val="tx1"/>
                  </w14:solidFill>
                </w14:textFill>
              </w:rPr>
              <w:t>C</w:t>
            </w:r>
            <w:r>
              <w:rPr>
                <w:b/>
                <w:color w:val="000000" w:themeColor="text1"/>
                <w:sz w:val="22"/>
                <w:szCs w:val="22"/>
                <w14:textFill>
                  <w14:solidFill>
                    <w14:schemeClr w14:val="tx1"/>
                  </w14:solidFill>
                </w14:textFill>
              </w:rPr>
              <w:t>hemicals within the</w:t>
            </w:r>
            <w:r>
              <w:rPr>
                <w:rFonts w:hint="eastAsia"/>
                <w:b/>
                <w:color w:val="000000" w:themeColor="text1"/>
                <w:sz w:val="22"/>
                <w:szCs w:val="22"/>
                <w:lang w:val="en-US" w:eastAsia="zh-CN"/>
                <w14:textFill>
                  <w14:solidFill>
                    <w14:schemeClr w14:val="tx1"/>
                  </w14:solidFill>
                </w14:textFill>
              </w:rPr>
              <w:t xml:space="preserve"> Permitted Range</w:t>
            </w:r>
            <w:r>
              <w:rPr>
                <w:b/>
                <w:color w:val="000000" w:themeColor="text1"/>
                <w:sz w:val="22"/>
                <w:szCs w:val="2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pStyle w:val="2"/>
              <w:spacing w:line="240" w:lineRule="auto"/>
              <w:ind w:firstLine="0"/>
              <w:rPr>
                <w:b/>
                <w:color w:val="000000" w:themeColor="text1"/>
                <w:sz w:val="22"/>
                <w:szCs w:val="22"/>
              </w:rPr>
            </w:pPr>
            <w:r>
              <w:rPr>
                <w:b/>
                <w:color w:val="000000" w:themeColor="text1"/>
                <w:sz w:val="22"/>
                <w:szCs w:val="22"/>
              </w:rPr>
              <w:t xml:space="preserve">Relevant environmental management activities </w:t>
            </w:r>
            <w:r>
              <w:rPr>
                <w:rFonts w:hint="eastAsia"/>
                <w:b/>
                <w:color w:val="000000" w:themeColor="text1"/>
                <w:sz w:val="22"/>
                <w:szCs w:val="22"/>
                <w:lang w:val="en-US" w:eastAsia="zh-CN"/>
              </w:rPr>
              <w:t xml:space="preserve">related to </w:t>
            </w:r>
            <w:r>
              <w:rPr>
                <w:b/>
                <w:color w:val="000000" w:themeColor="text1"/>
                <w:sz w:val="22"/>
                <w:szCs w:val="22"/>
              </w:rPr>
              <w:t>the sales of mechanical equipment, electrical equipment, diesel generator set</w:t>
            </w:r>
            <w:r>
              <w:rPr>
                <w:rFonts w:hint="eastAsia"/>
                <w:b/>
                <w:color w:val="000000" w:themeColor="text1"/>
                <w:sz w:val="22"/>
                <w:szCs w:val="22"/>
                <w:lang w:val="en-US" w:eastAsia="zh-CN"/>
              </w:rPr>
              <w:t>s</w:t>
            </w:r>
            <w:r>
              <w:rPr>
                <w:b/>
                <w:color w:val="000000" w:themeColor="text1"/>
                <w:sz w:val="22"/>
                <w:szCs w:val="22"/>
              </w:rPr>
              <w:t xml:space="preserve"> and chemical products (hazardous chemicals within the scope of</w:t>
            </w:r>
            <w:r>
              <w:rPr>
                <w:rFonts w:hint="eastAsia"/>
                <w:b/>
                <w:color w:val="000000" w:themeColor="text1"/>
                <w:sz w:val="22"/>
                <w:szCs w:val="22"/>
                <w:lang w:val="en-US" w:eastAsia="zh-CN"/>
              </w:rPr>
              <w:t xml:space="preserve"> permission</w:t>
            </w:r>
            <w:r>
              <w:rPr>
                <w:b/>
                <w:color w:val="000000" w:themeColor="text1"/>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b/>
                <w:color w:val="000000" w:themeColor="text1"/>
                <w:sz w:val="22"/>
                <w:szCs w:val="22"/>
              </w:rPr>
              <w:t>No. 13,17th floor, unit 1, Building 1, No. 100, West Section of Second Ring Road, Wuhou district, Chengdu City</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pStyle w:val="2"/>
              <w:spacing w:line="240" w:lineRule="auto"/>
              <w:ind w:firstLine="0"/>
              <w:rPr>
                <w:b/>
                <w:color w:val="000000" w:themeColor="text1"/>
                <w:sz w:val="22"/>
                <w:szCs w:val="22"/>
              </w:rPr>
            </w:pPr>
            <w:r>
              <w:rPr>
                <w:b/>
                <w:color w:val="000000" w:themeColor="text1"/>
                <w:sz w:val="22"/>
                <w:szCs w:val="22"/>
              </w:rPr>
              <w:t>Health and safety management activities related to the sale of</w:t>
            </w:r>
            <w:r>
              <w:rPr>
                <w:rFonts w:hint="eastAsia"/>
                <w:b/>
                <w:color w:val="000000" w:themeColor="text1"/>
                <w:sz w:val="22"/>
                <w:szCs w:val="22"/>
              </w:rPr>
              <w:t> </w:t>
            </w:r>
            <w:r>
              <w:rPr>
                <w:rFonts w:hint="eastAsia"/>
                <w:b/>
                <w:color w:val="000000" w:themeColor="text1"/>
                <w:sz w:val="22"/>
                <w:szCs w:val="22"/>
                <w:lang w:val="en-US" w:eastAsia="zh-CN"/>
              </w:rPr>
              <w:t>mechanical</w:t>
            </w:r>
            <w:r>
              <w:rPr>
                <w:b/>
                <w:color w:val="000000" w:themeColor="text1"/>
                <w:sz w:val="22"/>
                <w:szCs w:val="22"/>
              </w:rPr>
              <w:t xml:space="preserve">  equipment, electrical equipment, diesel generator set</w:t>
            </w:r>
            <w:r>
              <w:rPr>
                <w:rFonts w:hint="eastAsia"/>
                <w:b/>
                <w:color w:val="000000" w:themeColor="text1"/>
                <w:sz w:val="22"/>
                <w:szCs w:val="22"/>
                <w:lang w:val="en-US" w:eastAsia="zh-CN"/>
              </w:rPr>
              <w:t>s</w:t>
            </w:r>
            <w:r>
              <w:rPr>
                <w:b/>
                <w:color w:val="000000" w:themeColor="text1"/>
                <w:sz w:val="22"/>
                <w:szCs w:val="22"/>
              </w:rPr>
              <w:t xml:space="preserve"> and chemical products (hazardous chemicals within the scope of </w:t>
            </w:r>
            <w:r>
              <w:rPr>
                <w:rFonts w:hint="eastAsia"/>
                <w:b/>
                <w:color w:val="000000" w:themeColor="text1"/>
                <w:sz w:val="22"/>
                <w:szCs w:val="22"/>
                <w:lang w:val="en-US" w:eastAsia="zh-CN"/>
              </w:rPr>
              <w:t>permission</w:t>
            </w:r>
            <w:r>
              <w:rPr>
                <w:b/>
                <w:color w:val="000000" w:themeColor="text1"/>
                <w:sz w:val="22"/>
                <w:szCs w:val="22"/>
              </w:rPr>
              <w: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b/>
                <w:color w:val="000000" w:themeColor="text1"/>
                <w:sz w:val="22"/>
                <w:szCs w:val="22"/>
              </w:rPr>
              <w:t>No. 13,17th floor, unit 1, Building 1, No. 100, West Section of Second Ring Road, Wuhou district, Chengdu City, Sichuan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87999"/>
    <w:rsid w:val="0F0E68C2"/>
    <w:rsid w:val="271A13D2"/>
    <w:rsid w:val="33332E1D"/>
    <w:rsid w:val="3EA9646E"/>
    <w:rsid w:val="4B87303C"/>
    <w:rsid w:val="4B9A1834"/>
    <w:rsid w:val="4C7B0D0B"/>
    <w:rsid w:val="5B12588A"/>
    <w:rsid w:val="64963088"/>
    <w:rsid w:val="64FA3156"/>
    <w:rsid w:val="652E56DD"/>
    <w:rsid w:val="6DA32E70"/>
    <w:rsid w:val="73C9707B"/>
    <w:rsid w:val="77AF09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2022-03-21T07:35:52Z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