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12"/>
        <w:gridCol w:w="1321"/>
        <w:gridCol w:w="1289"/>
        <w:gridCol w:w="1505"/>
        <w:gridCol w:w="190"/>
        <w:gridCol w:w="1434"/>
        <w:gridCol w:w="14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四川地星科技发展有限公司</w:t>
            </w:r>
            <w:bookmarkEnd w:id="2"/>
          </w:p>
        </w:tc>
        <w:tc>
          <w:tcPr>
            <w:tcW w:w="162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473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lang w:val="de-DE"/>
              </w:rPr>
            </w:pPr>
            <w:r>
              <w:rPr>
                <w:rFonts w:ascii="Times New Roman" w:hAnsi="Times New Roman" w:eastAsia="宋体" w:cs="Times New Roman"/>
                <w:sz w:val="20"/>
                <w:lang w:val="de-DE"/>
              </w:rPr>
              <w:t>Q:33.03.01,34.01.02,34.06.00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0"/>
                <w:lang w:val="de-DE"/>
              </w:rPr>
            </w:pPr>
            <w:r>
              <w:rPr>
                <w:rFonts w:ascii="Times New Roman" w:hAnsi="Times New Roman" w:eastAsia="宋体" w:cs="Times New Roman"/>
                <w:sz w:val="20"/>
                <w:lang w:val="de-DE"/>
              </w:rPr>
              <w:t>E:33.03.01,34.01.02,34.06.00</w:t>
            </w:r>
          </w:p>
          <w:p>
            <w:pPr>
              <w:jc w:val="center"/>
              <w:rPr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  <w:lang w:val="de-DE"/>
              </w:rPr>
              <w:t>O:33.03.01,34.01.02,34.06.00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Q:33.03.01,34.01.02,34.06.00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E:33.03.01,34.01.02,34.06.00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O:33.03.01,34.01.02,34.06.00</w:t>
            </w:r>
          </w:p>
        </w:tc>
        <w:tc>
          <w:tcPr>
            <w:tcW w:w="162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4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任学礼</w:t>
            </w:r>
          </w:p>
        </w:tc>
        <w:tc>
          <w:tcPr>
            <w:tcW w:w="132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2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7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服务</w:t>
            </w:r>
            <w:r>
              <w:rPr>
                <w:rFonts w:hint="eastAsia" w:cs="Times New Roman"/>
                <w:b/>
                <w:sz w:val="20"/>
                <w:lang w:val="en-US" w:eastAsia="zh-CN"/>
              </w:rPr>
              <w:t>流程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合同签订→收集资料→编制、绘图→编制项目报告（文本、图件）→变更（需要时）→交付客户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特殊过程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测绘的服务过程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控制措施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组织各部门对此过程进行确认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中华人民共和国合同法、中华人民共和国产品质量法、中华人民共和国消费者权益法、中华人民共和国环境保护法</w:t>
            </w:r>
            <w:r>
              <w:rPr>
                <w:rFonts w:hint="eastAsia"/>
                <w:b/>
                <w:sz w:val="20"/>
                <w:lang w:eastAsia="zh-CN"/>
              </w:rPr>
              <w:t>、中华人民共和国安全生产法、中华人民共和国环境影响评价法、中华人民共和国消防法、中华人民共和国职业病防治法、生产项目土地复垦验收规程、土地利用动态遥感监测规程、土地整治权属调整规范、土地整治项目基础调查规范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317500</wp:posOffset>
                  </wp:positionH>
                  <wp:positionV relativeFrom="paragraph">
                    <wp:posOffset>193675</wp:posOffset>
                  </wp:positionV>
                  <wp:extent cx="812165" cy="275590"/>
                  <wp:effectExtent l="0" t="0" r="635" b="3810"/>
                  <wp:wrapNone/>
                  <wp:docPr id="1" name="图片 1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195580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12"/>
        <w:gridCol w:w="1321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四川地星科技发展有限公司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lang w:val="de-DE"/>
              </w:rPr>
            </w:pPr>
            <w:r>
              <w:rPr>
                <w:rFonts w:ascii="Times New Roman" w:hAnsi="Times New Roman" w:eastAsia="宋体" w:cs="Times New Roman"/>
                <w:sz w:val="20"/>
                <w:lang w:val="de-DE"/>
              </w:rPr>
              <w:t>Q:33.03.01,34.01.02,34.06.00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0"/>
                <w:lang w:val="de-DE"/>
              </w:rPr>
            </w:pPr>
            <w:r>
              <w:rPr>
                <w:rFonts w:ascii="Times New Roman" w:hAnsi="Times New Roman" w:eastAsia="宋体" w:cs="Times New Roman"/>
                <w:sz w:val="20"/>
                <w:lang w:val="de-DE"/>
              </w:rPr>
              <w:t>E:33.03.01,34.01.02,34.06.00</w:t>
            </w:r>
          </w:p>
          <w:p>
            <w:pPr>
              <w:jc w:val="center"/>
              <w:rPr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  <w:lang w:val="de-DE"/>
              </w:rPr>
              <w:t>O:33.03.01,34.01.02,34.06.00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Q:33.03.01,34.01.02,34.06.00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E:33.03.01,34.01.02,34.06.00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O:33.03.01,34.01.02,34.06.00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任学礼</w:t>
            </w:r>
          </w:p>
        </w:tc>
        <w:tc>
          <w:tcPr>
            <w:tcW w:w="132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服务</w:t>
            </w:r>
            <w:r>
              <w:rPr>
                <w:rFonts w:hint="eastAsia" w:cs="Times New Roman"/>
                <w:b/>
                <w:sz w:val="20"/>
                <w:lang w:val="en-US" w:eastAsia="zh-CN"/>
              </w:rPr>
              <w:t>流程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合同签订→收集资料→编制、绘图→编制项目报告（文本、图件）→变更（需要时）→交付客户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重要环境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因素: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潜在火灾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固废的排放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、废气排放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控制措施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管理方案、运行控制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中华人民共和国合同法、中华人民共和国产品质量法、中华人民共和国消费者权益法、中华人民共和国环境保护法</w:t>
            </w:r>
            <w:r>
              <w:rPr>
                <w:rFonts w:hint="eastAsia"/>
                <w:b/>
                <w:sz w:val="20"/>
                <w:lang w:eastAsia="zh-CN"/>
              </w:rPr>
              <w:t>、中华人民共和国安全生产法、中华人民共和国环境影响评价法、中华人民共和国消防法、中华人民共和国职业病防治法、生产项目土地复垦验收规程、土地利用动态遥感监测规程、土地整治权属调整规范、土地整治项目基础调查规范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317500</wp:posOffset>
                  </wp:positionH>
                  <wp:positionV relativeFrom="paragraph">
                    <wp:posOffset>193675</wp:posOffset>
                  </wp:positionV>
                  <wp:extent cx="812165" cy="275590"/>
                  <wp:effectExtent l="0" t="0" r="635" b="3810"/>
                  <wp:wrapNone/>
                  <wp:docPr id="5" name="图片 5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195580</wp:posOffset>
                  </wp:positionV>
                  <wp:extent cx="812165" cy="275590"/>
                  <wp:effectExtent l="0" t="0" r="635" b="3810"/>
                  <wp:wrapNone/>
                  <wp:docPr id="6" name="图片 6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12"/>
        <w:gridCol w:w="1321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四川地星科技发展有限公司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lang w:val="de-DE"/>
              </w:rPr>
            </w:pPr>
            <w:r>
              <w:rPr>
                <w:rFonts w:ascii="Times New Roman" w:hAnsi="Times New Roman" w:eastAsia="宋体" w:cs="Times New Roman"/>
                <w:sz w:val="20"/>
                <w:lang w:val="de-DE"/>
              </w:rPr>
              <w:t>Q:33.03.01,34.01.02,34.06.00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0"/>
                <w:lang w:val="de-DE"/>
              </w:rPr>
            </w:pPr>
            <w:r>
              <w:rPr>
                <w:rFonts w:ascii="Times New Roman" w:hAnsi="Times New Roman" w:eastAsia="宋体" w:cs="Times New Roman"/>
                <w:sz w:val="20"/>
                <w:lang w:val="de-DE"/>
              </w:rPr>
              <w:t>E:33.03.01,34.01.02,34.06.00</w:t>
            </w:r>
          </w:p>
          <w:p>
            <w:pPr>
              <w:jc w:val="center"/>
              <w:rPr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  <w:lang w:val="de-DE"/>
              </w:rPr>
              <w:t>O:33.03.01,34.01.02,34.06.00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Q:33.03.01,34.01.02,34.06.00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E:33.03.01,34.01.02,34.06.00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O:33.03.01,34.01.02,34.06.00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任学礼</w:t>
            </w:r>
          </w:p>
        </w:tc>
        <w:tc>
          <w:tcPr>
            <w:tcW w:w="132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服务</w:t>
            </w:r>
            <w:r>
              <w:rPr>
                <w:rFonts w:hint="eastAsia" w:cs="Times New Roman"/>
                <w:b/>
                <w:sz w:val="20"/>
                <w:lang w:val="en-US" w:eastAsia="zh-CN"/>
              </w:rPr>
              <w:t>流程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合同签订→收集资料→编制、绘图→编制项目报告（文本、图件）→变更（需要时）→交付客户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不可接受风险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：火灾、触电、交通事故、意外伤害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控制措施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管理方案、运行控制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中华人民共和国合同法、中华人民共和国产品质量法、中华人民共和国消费者权益法、中华人民共和国环境保护法</w:t>
            </w:r>
            <w:r>
              <w:rPr>
                <w:rFonts w:hint="eastAsia"/>
                <w:b/>
                <w:sz w:val="20"/>
                <w:lang w:eastAsia="zh-CN"/>
              </w:rPr>
              <w:t>、中华人民共和国安全生产法、中华人民共和国环境影响评价法、中华人民共和国消防法、中华人民共和国职业病防治法、生产项目土地复垦验收规程、土地利用动态遥感监测规程、土地整治权属调整规范、土地整治项目基础调查规范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317500</wp:posOffset>
                  </wp:positionH>
                  <wp:positionV relativeFrom="paragraph">
                    <wp:posOffset>193675</wp:posOffset>
                  </wp:positionV>
                  <wp:extent cx="812165" cy="275590"/>
                  <wp:effectExtent l="0" t="0" r="635" b="3810"/>
                  <wp:wrapNone/>
                  <wp:docPr id="9" name="图片 9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195580</wp:posOffset>
                  </wp:positionV>
                  <wp:extent cx="812165" cy="275590"/>
                  <wp:effectExtent l="0" t="0" r="635" b="3810"/>
                  <wp:wrapNone/>
                  <wp:docPr id="10" name="图片 10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6F7659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0</TotalTime>
  <ScaleCrop>false</ScaleCrop>
  <LinksUpToDate>false</LinksUpToDate>
  <CharactersWithSpaces>744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2022-03-25T05:15:39Z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