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66"/>
        <w:gridCol w:w="1728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四川和森明建筑工程有限公司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35.11.00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施工劳务分包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0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施工劳务分包</w:t>
            </w:r>
            <w:r>
              <w:rPr>
                <w:rFonts w:hint="eastAsia" w:ascii="宋体" w:hAnsi="宋体"/>
                <w:sz w:val="21"/>
                <w:szCs w:val="21"/>
              </w:rPr>
              <w:t>服务流程：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服务需求洽谈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签订合同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服务方案--人员派遣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劳务服务过程管理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服务跟踪处理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关键过程/特殊过程：</w:t>
            </w:r>
            <w:r>
              <w:rPr>
                <w:rFonts w:ascii="宋体" w:hAnsi="宋体"/>
                <w:sz w:val="21"/>
                <w:szCs w:val="21"/>
              </w:rPr>
              <w:t>劳务分包</w:t>
            </w:r>
            <w:r>
              <w:rPr>
                <w:rFonts w:hint="eastAsia" w:ascii="宋体" w:hAnsi="宋体"/>
                <w:sz w:val="21"/>
                <w:szCs w:val="21"/>
              </w:rPr>
              <w:t>服务过程。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主要质量要求：服务质量、服务交付期。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主要控制参数：服务方案、合同要求、技术要求及相关标准等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《输气管道工程设计规范》（GB50251-2003）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《现场设备、工业管道焊接工程施工及验收规范》（GB50236-98）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《石油天然气站内工艺管道工程施工规范》（GB 50540-2009）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《输送流体用无缝钢管》（GB8163-1999）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《石油天然气站内工艺管道工程施工规范》（GB50540-2009）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《油气田地面管线和设备涂色规范》（SY/T0043-2006）</w:t>
            </w:r>
          </w:p>
          <w:p>
            <w:pPr>
              <w:snapToGrid w:val="0"/>
              <w:spacing w:line="280" w:lineRule="exact"/>
              <w:rPr>
                <w:b/>
                <w:color w:val="FF0000"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建设工程质量管理条例、施工方案及客户的技术要求等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检验项目：服务质量、服务及时性、投诉处理满意度。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233045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2022年3月22日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230505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2022年3月22日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37"/>
        <w:gridCol w:w="922"/>
        <w:gridCol w:w="1204"/>
        <w:gridCol w:w="851"/>
        <w:gridCol w:w="2153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44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3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四川和森明建筑工程有限公司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35.11.00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4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施工劳务分包所涉及场所的相关环境管理活动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2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227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施工劳务分包</w:t>
            </w:r>
            <w:r>
              <w:rPr>
                <w:rFonts w:hint="eastAsia" w:ascii="宋体" w:hAnsi="宋体"/>
                <w:sz w:val="21"/>
                <w:szCs w:val="21"/>
              </w:rPr>
              <w:t>服务流程：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服务需求洽谈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签订合同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服务方案--人员派遣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劳务服务过程管理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服务跟踪处理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227" w:type="dxa"/>
            <w:gridSpan w:val="7"/>
            <w:vAlign w:val="center"/>
          </w:tcPr>
          <w:p>
            <w:pPr>
              <w:pStyle w:val="11"/>
              <w:rPr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潜在火灾、固废排放、噪声排放，采取</w:t>
            </w:r>
            <w:r>
              <w:rPr>
                <w:rFonts w:hint="eastAsia"/>
                <w:sz w:val="20"/>
              </w:rPr>
              <w:t>制定相应的管理方案和预案措施进行管理。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227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中华人民共和国环境影响评价法、GB13495.1-2015消防安全标志 第1部分：标志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）、污水综合排放标准（CB8978-1996）、《中华人民共和国环境噪声污染防治法》、施工方案等。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227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227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232410</wp:posOffset>
                  </wp:positionV>
                  <wp:extent cx="371475" cy="341630"/>
                  <wp:effectExtent l="19050" t="0" r="9525" b="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2022年3月22日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446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12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229870</wp:posOffset>
                  </wp:positionV>
                  <wp:extent cx="371475" cy="341630"/>
                  <wp:effectExtent l="19050" t="0" r="9525" b="0"/>
                  <wp:wrapNone/>
                  <wp:docPr id="4" name="图片 4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2022年3月22日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A7452"/>
    <w:rsid w:val="0011686C"/>
    <w:rsid w:val="0024050C"/>
    <w:rsid w:val="002A7452"/>
    <w:rsid w:val="002F1F38"/>
    <w:rsid w:val="00394C33"/>
    <w:rsid w:val="004D0CF2"/>
    <w:rsid w:val="007003A3"/>
    <w:rsid w:val="008156AC"/>
    <w:rsid w:val="009E3CD9"/>
    <w:rsid w:val="00B972FA"/>
    <w:rsid w:val="00BB71D3"/>
    <w:rsid w:val="00C610C2"/>
    <w:rsid w:val="00E571A4"/>
    <w:rsid w:val="00E632D9"/>
    <w:rsid w:val="00F27781"/>
    <w:rsid w:val="00FD160C"/>
    <w:rsid w:val="20D30B0C"/>
    <w:rsid w:val="4CE447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167</Words>
  <Characters>958</Characters>
  <Lines>7</Lines>
  <Paragraphs>2</Paragraphs>
  <TotalTime>22</TotalTime>
  <ScaleCrop>false</ScaleCrop>
  <LinksUpToDate>false</LinksUpToDate>
  <CharactersWithSpaces>1123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2022-03-23T03:01:37Z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