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巨鹿县元生胶带有限公司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巨鹿县官亭镇鱼营村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巨鹿县官亭镇鱼营村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李博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18233135061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563430467@qq.com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0247-2022-Q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9" w:name="审核范围"/>
            <w:r>
              <w:rPr>
                <w:sz w:val="20"/>
              </w:rPr>
              <w:t>橡胶输送带、金属托辊、金属滚筒的销售</w:t>
            </w:r>
            <w:bookmarkEnd w:id="19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29.10.07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YSJD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-SC-202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 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2" w:name="审核日期"/>
            <w:r>
              <w:rPr>
                <w:rFonts w:hint="eastAsia"/>
                <w:b/>
                <w:sz w:val="20"/>
              </w:rPr>
              <w:t>2022年03月21日 上午至2022年03月21日 下午</w:t>
            </w:r>
            <w:bookmarkEnd w:id="22"/>
            <w:r>
              <w:rPr>
                <w:rFonts w:hint="eastAsia"/>
                <w:b/>
                <w:sz w:val="20"/>
              </w:rPr>
              <w:t>(共</w:t>
            </w:r>
            <w:bookmarkStart w:id="23" w:name="审核天数"/>
            <w:r>
              <w:rPr>
                <w:rFonts w:hint="eastAsia"/>
                <w:b/>
                <w:sz w:val="20"/>
              </w:rPr>
              <w:t>1.0</w:t>
            </w:r>
            <w:bookmarkEnd w:id="2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4" w:name="审核派遣人"/>
            <w:r>
              <w:rPr>
                <w:sz w:val="21"/>
                <w:szCs w:val="21"/>
              </w:rPr>
              <w:t>李凤娟</w:t>
            </w:r>
            <w:bookmarkEnd w:id="24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142" w:type="dxa"/>
            <w:vAlign w:val="center"/>
          </w:tcPr>
          <w:p/>
          <w:p>
            <w:pPr>
              <w:pStyle w:val="2"/>
            </w:pPr>
          </w:p>
          <w:p>
            <w:pPr>
              <w:pStyle w:val="2"/>
            </w:pP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2022.3.20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rPr>
          <w:rFonts w:hint="eastAsia" w:ascii="宋体" w:hAnsi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 xml:space="preserve"> </w:t>
      </w:r>
    </w:p>
    <w:p>
      <w:pPr>
        <w:pStyle w:val="2"/>
        <w:rPr>
          <w:rFonts w:hint="eastAsia"/>
          <w:lang w:val="en-US" w:eastAsia="zh-CN"/>
        </w:rPr>
      </w:pPr>
      <w:bookmarkStart w:id="25" w:name="_GoBack"/>
      <w:r>
        <w:drawing>
          <wp:inline distT="0" distB="0" distL="114300" distR="114300">
            <wp:extent cx="6276975" cy="8709660"/>
            <wp:effectExtent l="0" t="0" r="952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8709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25"/>
    </w:p>
    <w:p>
      <w:pPr>
        <w:pStyle w:val="2"/>
      </w:pPr>
    </w:p>
    <w:tbl>
      <w:tblPr>
        <w:tblStyle w:val="7"/>
        <w:tblpPr w:leftFromText="180" w:rightFromText="180" w:vertAnchor="text" w:horzAnchor="page" w:tblpX="893" w:tblpY="392"/>
        <w:tblOverlap w:val="never"/>
        <w:tblW w:w="10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495"/>
        <w:gridCol w:w="942"/>
        <w:gridCol w:w="3417"/>
        <w:gridCol w:w="176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003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4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4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2.3.21</w:t>
            </w:r>
          </w:p>
        </w:tc>
        <w:tc>
          <w:tcPr>
            <w:tcW w:w="149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08:00-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94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1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6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4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08:30-1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4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417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对一阶段问题整改情况的确认；事故事件及起处理情况，质量问题等</w:t>
            </w:r>
          </w:p>
        </w:tc>
        <w:tc>
          <w:tcPr>
            <w:tcW w:w="1766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4.1/4.2/4.3/4.4/5.1/5.2/5.3/6.1/6.2/6.3/7.1.1/9.1.1/9.3/10.1/10.3</w:t>
            </w:r>
          </w:p>
        </w:tc>
        <w:tc>
          <w:tcPr>
            <w:tcW w:w="113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4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5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00</w:t>
            </w:r>
            <w:r>
              <w:rPr>
                <w:color w:val="000000"/>
                <w:sz w:val="21"/>
                <w:szCs w:val="21"/>
              </w:rPr>
              <w:t>-1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color w:val="000000"/>
                <w:sz w:val="21"/>
                <w:szCs w:val="21"/>
              </w:rPr>
              <w:t>:00</w:t>
            </w:r>
          </w:p>
        </w:tc>
        <w:tc>
          <w:tcPr>
            <w:tcW w:w="942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3417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</w:tc>
        <w:tc>
          <w:tcPr>
            <w:tcW w:w="1766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rFonts w:hint="eastAsia" w:ascii="楷体" w:hAnsi="楷体" w:eastAsia="楷体" w:cs="楷体"/>
                <w:szCs w:val="21"/>
              </w:rPr>
              <w:t>5.3/6.2/7.1.2/</w:t>
            </w:r>
            <w:r>
              <w:rPr>
                <w:rFonts w:ascii="楷体" w:hAnsi="楷体" w:eastAsia="楷体" w:cs="楷体"/>
                <w:szCs w:val="21"/>
              </w:rPr>
              <w:t>7.1.3/7.1.4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Cs w:val="21"/>
              </w:rPr>
              <w:t>7.1.6/7.2-7.5/9.1.1/9.1.3 / 9.2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4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5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</w:t>
            </w:r>
            <w:r>
              <w:rPr>
                <w:b/>
                <w:color w:val="0000FF"/>
                <w:sz w:val="21"/>
                <w:szCs w:val="21"/>
              </w:rPr>
              <w:t>00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-12:30</w:t>
            </w:r>
          </w:p>
        </w:tc>
        <w:tc>
          <w:tcPr>
            <w:tcW w:w="942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417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766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4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5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:30</w:t>
            </w:r>
            <w:r>
              <w:rPr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:00</w:t>
            </w:r>
          </w:p>
        </w:tc>
        <w:tc>
          <w:tcPr>
            <w:tcW w:w="942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417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（产品服务的要求、与顾客有关的过程、产品交付、运输控制）</w:t>
            </w:r>
          </w:p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1766" w:type="dxa"/>
            <w:shd w:val="clear" w:color="auto" w:fill="C7DAF1" w:themeFill="text2" w:themeFillTint="32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rFonts w:hint="eastAsia" w:ascii="楷体" w:hAnsi="楷体" w:eastAsia="楷体" w:cs="楷体"/>
                <w:szCs w:val="21"/>
              </w:rPr>
              <w:t>5.3/6.2</w:t>
            </w:r>
            <w:r>
              <w:rPr>
                <w:rFonts w:ascii="楷体" w:hAnsi="楷体" w:eastAsia="楷体" w:cs="楷体"/>
                <w:szCs w:val="21"/>
              </w:rPr>
              <w:t>/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7.1.5/</w:t>
            </w:r>
            <w:r>
              <w:rPr>
                <w:rFonts w:hint="eastAsia" w:ascii="楷体" w:hAnsi="楷体" w:eastAsia="楷体" w:cs="楷体"/>
                <w:szCs w:val="21"/>
              </w:rPr>
              <w:t>8.1/8.2/</w:t>
            </w:r>
            <w:r>
              <w:rPr>
                <w:rFonts w:ascii="楷体" w:hAnsi="楷体" w:eastAsia="楷体" w:cs="楷体"/>
                <w:szCs w:val="21"/>
              </w:rPr>
              <w:t>8.3/</w:t>
            </w:r>
            <w:r>
              <w:rPr>
                <w:rFonts w:hint="eastAsia" w:ascii="楷体" w:hAnsi="楷体" w:eastAsia="楷体" w:cs="楷体"/>
                <w:szCs w:val="21"/>
              </w:rPr>
              <w:t>8.4/8.5.1/</w:t>
            </w:r>
            <w:r>
              <w:rPr>
                <w:rFonts w:ascii="楷体" w:hAnsi="楷体" w:eastAsia="楷体" w:cs="楷体"/>
                <w:szCs w:val="21"/>
              </w:rPr>
              <w:t>8.5.2/</w:t>
            </w:r>
            <w:r>
              <w:rPr>
                <w:rFonts w:hint="eastAsia" w:ascii="楷体" w:hAnsi="楷体" w:eastAsia="楷体" w:cs="楷体"/>
                <w:szCs w:val="21"/>
              </w:rPr>
              <w:t>8.5.3/</w:t>
            </w:r>
            <w:r>
              <w:rPr>
                <w:rFonts w:ascii="楷体" w:hAnsi="楷体" w:eastAsia="楷体" w:cs="楷体"/>
                <w:szCs w:val="21"/>
              </w:rPr>
              <w:t>8.5.4/</w:t>
            </w:r>
            <w:r>
              <w:rPr>
                <w:rFonts w:hint="eastAsia" w:ascii="楷体" w:hAnsi="楷体" w:eastAsia="楷体" w:cs="楷体"/>
                <w:szCs w:val="21"/>
              </w:rPr>
              <w:t>8.5.5/</w:t>
            </w:r>
            <w:r>
              <w:rPr>
                <w:rFonts w:ascii="楷体" w:hAnsi="楷体" w:eastAsia="楷体" w:cs="楷体"/>
                <w:szCs w:val="21"/>
              </w:rPr>
              <w:t>8.5.6/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8.6/8.7/</w:t>
            </w:r>
            <w:r>
              <w:rPr>
                <w:rFonts w:hint="eastAsia" w:ascii="楷体" w:hAnsi="楷体" w:eastAsia="楷体" w:cs="楷体"/>
                <w:szCs w:val="21"/>
              </w:rPr>
              <w:t>9.1.2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4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5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  <w:r>
              <w:rPr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6:30</w:t>
            </w:r>
          </w:p>
        </w:tc>
        <w:tc>
          <w:tcPr>
            <w:tcW w:w="942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1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1766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13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</w:tbl>
    <w:p/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AC5264"/>
    <w:rsid w:val="34193E3D"/>
    <w:rsid w:val="4D7D26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ScaleCrop>false</ScaleCrop>
  <LinksUpToDate>false</LinksUpToDate>
  <CharactersWithSpaces>5336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2022-03-21T07:38:22Z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