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809"/>
        <w:gridCol w:w="139"/>
        <w:gridCol w:w="1031"/>
        <w:gridCol w:w="471"/>
        <w:gridCol w:w="1004"/>
        <w:gridCol w:w="495"/>
        <w:gridCol w:w="148"/>
        <w:gridCol w:w="291"/>
        <w:gridCol w:w="271"/>
        <w:gridCol w:w="491"/>
        <w:gridCol w:w="217"/>
        <w:gridCol w:w="1262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无锡康宇水处理设备有限公司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宜兴市官林镇工业集中区A区(新官东路89号)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宜兴市官林镇工业集中区A区(新官东路89号)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周才君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15006158208</w:t>
            </w:r>
          </w:p>
        </w:tc>
        <w:tc>
          <w:tcPr>
            <w:tcW w:w="7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3372627984@qq.com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lang w:val="en-US" w:eastAsia="zh-CN"/>
              </w:rPr>
              <w:t>林武仕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71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0237-2022-EnMs</w:t>
            </w:r>
            <w:bookmarkEnd w:id="6"/>
          </w:p>
        </w:tc>
        <w:tc>
          <w:tcPr>
            <w:tcW w:w="117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850" w:type="dxa"/>
            <w:gridSpan w:val="10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  <w:bookmarkStart w:id="10" w:name="F勾选"/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■EnMS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447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供水设备、水处理环保设备制造所涉及的能源管理活动</w:t>
            </w:r>
            <w:bookmarkEnd w:id="18"/>
          </w:p>
        </w:tc>
        <w:tc>
          <w:tcPr>
            <w:tcW w:w="127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119-2015 能源管理体系  机械制造行业认证要求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26" w:name="审核日期"/>
            <w:r>
              <w:rPr>
                <w:rFonts w:hint="eastAsia"/>
                <w:b/>
                <w:sz w:val="20"/>
              </w:rPr>
              <w:t>2022年04月21日 下午至2022年04月23日 下午</w:t>
            </w:r>
            <w:bookmarkEnd w:id="26"/>
            <w:r>
              <w:rPr>
                <w:rFonts w:hint="eastAsia"/>
                <w:b/>
                <w:sz w:val="20"/>
              </w:rPr>
              <w:t>(共</w:t>
            </w:r>
            <w:bookmarkStart w:id="27" w:name="审核天数"/>
            <w:r>
              <w:rPr>
                <w:rFonts w:hint="eastAsia"/>
                <w:b/>
                <w:sz w:val="20"/>
              </w:rPr>
              <w:t>2.5</w:t>
            </w:r>
            <w:bookmarkEnd w:id="27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20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-24765</wp:posOffset>
                  </wp:positionV>
                  <wp:extent cx="640715" cy="348615"/>
                  <wp:effectExtent l="0" t="0" r="6985" b="6985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</w:tc>
        <w:tc>
          <w:tcPr>
            <w:tcW w:w="224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2022.4.20</w:t>
            </w:r>
          </w:p>
        </w:tc>
        <w:tc>
          <w:tcPr>
            <w:tcW w:w="224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0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2022.4.21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300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部门</w:t>
            </w:r>
          </w:p>
        </w:tc>
        <w:tc>
          <w:tcPr>
            <w:tcW w:w="7300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涉及条款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2022年4月21日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val="en-US" w:eastAsia="zh-CN"/>
              </w:rPr>
              <w:t>13:30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首次会议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管理层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生产部（车间视频巡视）</w:t>
            </w:r>
          </w:p>
        </w:tc>
        <w:tc>
          <w:tcPr>
            <w:tcW w:w="7300" w:type="dxa"/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视频巡视、主要生产过程、主要用能设备，了解企业工艺生产过程、产品等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2022年4月22日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17:00</w:t>
            </w: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73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5.3 组织的岗位、职责和权限、6.2 目标、能源指及其实现的策划、7.5 文件化信息、8.1 运行的策划和控制、9.</w:t>
            </w:r>
            <w:r>
              <w:rPr>
                <w:rFonts w:ascii="宋体" w:hAnsi="宋体"/>
                <w:szCs w:val="21"/>
                <w:highlight w:val="none"/>
              </w:rPr>
              <w:t>1.1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能源绩效和能源管理体系的监视、测量、分析和评价、9.1.2 法律法规要求和其他要求的合规性评价、9.2 内部审核、10.1 不符合与纠正措施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生产部</w:t>
            </w:r>
          </w:p>
        </w:tc>
        <w:tc>
          <w:tcPr>
            <w:tcW w:w="730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7.4信息交流、</w:t>
            </w:r>
            <w:r>
              <w:rPr>
                <w:rFonts w:hint="eastAsia" w:ascii="宋体" w:hAnsi="宋体"/>
                <w:szCs w:val="21"/>
                <w:highlight w:val="none"/>
              </w:rPr>
              <w:t>8.1 运行的策划和控制、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9.1.1 能源绩效和能源管理体系的监视、测量、分析和评价、10.1不符合和纠正措施、</w:t>
            </w:r>
            <w:r>
              <w:rPr>
                <w:rFonts w:hint="eastAsia" w:ascii="宋体" w:hAnsi="宋体"/>
                <w:szCs w:val="21"/>
                <w:highlight w:val="none"/>
              </w:rPr>
              <w:t>10.2 持续改进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ind w:firstLine="4216" w:firstLineChars="2000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2022年4月23日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技术支持部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5.3 组织的岗位、职责和权限、6.2 目标、能源指及其实现的策划、8.1 运行的策划和控制、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8.2设计</w:t>
            </w:r>
            <w:r>
              <w:rPr>
                <w:rFonts w:hint="eastAsia" w:ascii="宋体" w:hAnsi="宋体"/>
                <w:szCs w:val="21"/>
                <w:highlight w:val="none"/>
              </w:rPr>
              <w:t>、10.1 不符合与纠正措施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人事行政部</w:t>
            </w:r>
            <w:bookmarkStart w:id="29" w:name="_GoBack"/>
            <w:bookmarkEnd w:id="29"/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5.3 组织的岗位、职责和权限、6.2 目标、能源指及其实现的策划、7.2 能力、7.3 意识、8.1 运行的策划和控制、10.1 不符合与纠正措施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采购部</w:t>
            </w:r>
          </w:p>
        </w:tc>
        <w:tc>
          <w:tcPr>
            <w:tcW w:w="7300" w:type="dxa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5.3 组织的岗位、职责和权限、6.2 目标、能源指及其实现的策划、8.1 运行的策划和控制、8.3采购、10.1 不符合与纠正措施 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财务部</w:t>
            </w: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5.3 组织的岗位、职责和权限、6.2 目标、能源指及其实现的策划、8.1 运行的策划和控制、10.1 不符合与纠正措施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11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      </w:t>
            </w:r>
          </w:p>
          <w:p>
            <w:pPr>
              <w:spacing w:line="300" w:lineRule="exact"/>
              <w:ind w:firstLine="720" w:firstLineChars="300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审核组内部会议、与受审核方沟通、开具不符合项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16:30-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17:00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300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末次会议</w:t>
            </w:r>
          </w:p>
        </w:tc>
        <w:tc>
          <w:tcPr>
            <w:tcW w:w="11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AB</w:t>
            </w: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午餐时间12:00-13:00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3737B67"/>
    <w:rsid w:val="30D916FB"/>
    <w:rsid w:val="3FF802AE"/>
    <w:rsid w:val="58935682"/>
    <w:rsid w:val="662F7B13"/>
    <w:rsid w:val="75693C49"/>
    <w:rsid w:val="76313A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18</TotalTime>
  <ScaleCrop>false</ScaleCrop>
  <LinksUpToDate>false</LinksUpToDate>
  <CharactersWithSpaces>5336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2022-04-22T16:01:09Z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