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0070-2020-EO-2022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福建森野科技有限公司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福建森野科技有限公司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福建省泉州市南安市东田镇宏茂科技园</w:t>
            </w:r>
            <w:bookmarkEnd w:id="6"/>
          </w:p>
        </w:tc>
        <w:tc>
          <w:tcPr>
            <w:tcW w:w="1242" w:type="dxa"/>
            <w:vMerge w:val="restart"/>
            <w:vAlign w:val="center"/>
          </w:tcPr>
          <w:p>
            <w:r>
              <w:rPr>
                <w:rFonts w:hint="eastAsia"/>
              </w:rPr>
              <w:t>邮编</w:t>
            </w:r>
          </w:p>
        </w:tc>
        <w:tc>
          <w:tcPr>
            <w:tcW w:w="1771" w:type="dxa"/>
          </w:tcPr>
          <w:p>
            <w:bookmarkStart w:id="7" w:name="注册邮编"/>
            <w:r>
              <w:t>362303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福建省泉州市南安市东田镇宏茂科技园</w:t>
            </w:r>
            <w:bookmarkEnd w:id="8"/>
          </w:p>
        </w:tc>
        <w:tc>
          <w:tcPr>
            <w:tcW w:w="1242" w:type="dxa"/>
            <w:vMerge w:val="continue"/>
            <w:vAlign w:val="center"/>
          </w:tcPr>
          <w:p/>
        </w:tc>
        <w:tc>
          <w:tcPr>
            <w:tcW w:w="1771" w:type="dxa"/>
          </w:tcPr>
          <w:p>
            <w:bookmarkStart w:id="9" w:name="办公邮编"/>
            <w:r>
              <w:t>362303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何清鑫</w:t>
            </w:r>
            <w:bookmarkEnd w:id="10"/>
          </w:p>
        </w:tc>
        <w:tc>
          <w:tcPr>
            <w:tcW w:w="1313" w:type="dxa"/>
            <w:vAlign w:val="center"/>
          </w:tcPr>
          <w:p>
            <w:r>
              <w:rPr>
                <w:rFonts w:hint="eastAsia"/>
              </w:rPr>
              <w:t>电话.</w:t>
            </w:r>
          </w:p>
        </w:tc>
        <w:tc>
          <w:tcPr>
            <w:tcW w:w="2180" w:type="dxa"/>
            <w:vAlign w:val="center"/>
          </w:tcPr>
          <w:p>
            <w:bookmarkStart w:id="11" w:name="联系人电话"/>
            <w:r>
              <w:t>0595-86898299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吕敦煌</w:t>
            </w:r>
            <w:bookmarkEnd w:id="13"/>
          </w:p>
        </w:tc>
        <w:tc>
          <w:tcPr>
            <w:tcW w:w="1313" w:type="dxa"/>
            <w:vAlign w:val="center"/>
          </w:tcPr>
          <w:p>
            <w:r>
              <w:rPr>
                <w:rFonts w:hint="eastAsia"/>
              </w:rPr>
              <w:t>管理者代表</w:t>
            </w:r>
          </w:p>
        </w:tc>
        <w:tc>
          <w:tcPr>
            <w:tcW w:w="2180" w:type="dxa"/>
          </w:tcPr>
          <w:p>
            <w:bookmarkStart w:id="14" w:name="管理者代表"/>
            <w:r>
              <w:t>欧阳炜煌</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4"/>
              <w:spacing w:line="360" w:lineRule="auto"/>
              <w:rPr>
                <w:rFonts w:hint="eastAsia" w:ascii="Times New Roman" w:hAnsi="Times New Roman"/>
                <w:sz w:val="21"/>
                <w:szCs w:val="21"/>
                <w:lang w:val="en-US" w:eastAsia="zh-CN"/>
              </w:rPr>
            </w:pPr>
            <w:r>
              <w:rPr>
                <w:rFonts w:hint="eastAsia" w:ascii="Times New Roman" w:hAnsi="Times New Roman"/>
                <w:sz w:val="21"/>
                <w:szCs w:val="21"/>
                <w:lang w:val="en-US" w:eastAsia="zh-CN"/>
              </w:rPr>
              <w:t>开发客户→客户沟通→联系供方→询价→客户确认→下订单→跟踪交货→对帐收款→售后服务</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2022年04月25日 上午至2022年04月26日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bookmarkStart w:id="35" w:name="_GoBack"/>
            <w:bookmarkEnd w:id="35"/>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pStyle w:val="24"/>
              <w:spacing w:line="360" w:lineRule="auto"/>
              <w:rPr>
                <w:rFonts w:hint="default" w:ascii="Times New Roman" w:hAnsi="Times New Roman"/>
                <w:sz w:val="21"/>
                <w:szCs w:val="21"/>
                <w:lang w:val="en-US" w:eastAsia="zh-CN"/>
              </w:rPr>
            </w:pPr>
            <w:r>
              <w:rPr>
                <w:rFonts w:hint="eastAsia" w:ascii="Times New Roman" w:hAnsi="Times New Roman" w:cs="Times New Roman"/>
                <w:sz w:val="21"/>
                <w:szCs w:val="21"/>
                <w:lang w:val="en-US" w:eastAsia="zh-CN"/>
              </w:rPr>
              <w:t>经营</w:t>
            </w:r>
            <w:r>
              <w:rPr>
                <w:rFonts w:hint="eastAsia" w:ascii="Times New Roman" w:hAnsi="Times New Roman" w:eastAsia="宋体" w:cs="Times New Roman"/>
                <w:sz w:val="21"/>
                <w:szCs w:val="21"/>
                <w:lang w:val="en-US" w:eastAsia="zh-CN"/>
              </w:rPr>
              <w:t>及办公地址：</w:t>
            </w:r>
            <w:r>
              <w:rPr>
                <w:rFonts w:hint="default" w:ascii="Times New Roman" w:hAnsi="Times New Roman" w:eastAsia="宋体" w:cs="Times New Roman"/>
                <w:sz w:val="21"/>
                <w:szCs w:val="21"/>
                <w:lang w:val="en-US" w:eastAsia="zh-CN"/>
              </w:rPr>
              <w:t>福建省泉州市南安市东田镇宏茂科技园</w:t>
            </w:r>
            <w:r>
              <w:rPr>
                <w:rFonts w:hint="eastAsia" w:ascii="Times New Roman" w:hAnsi="Times New Roman" w:cs="Times New Roman"/>
                <w:sz w:val="21"/>
                <w:szCs w:val="21"/>
                <w:lang w:val="en-US" w:eastAsia="zh-CN"/>
              </w:rPr>
              <w:t>；</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E：环保固液分离设备（压滤机、柱塞泵）的销售（法规强制要求范围除外）所涉及的相关环境管理活动。</w:t>
            </w:r>
          </w:p>
          <w:p>
            <w:r>
              <w:t>O：环保固液分离设备（压滤机、柱塞泵）的销售（法规强制要求范围除外）所涉及的相关职业健康安全管理活动。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E：29.10.07</w:t>
            </w:r>
          </w:p>
          <w:p>
            <w:r>
              <w:t>O：29.10.07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29-30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sz w:val="21"/>
                <w:szCs w:val="21"/>
              </w:rPr>
              <w:t>福建森野科技有限公司</w:t>
            </w:r>
            <w:r>
              <w:rPr>
                <w:rFonts w:hint="eastAsia"/>
                <w:sz w:val="21"/>
                <w:szCs w:val="21"/>
                <w:lang w:eastAsia="zh-CN"/>
              </w:rPr>
              <w:t>；</w:t>
            </w:r>
            <w:r>
              <w:t>福建省泉州市南安市东田镇宏茂科技园</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r>
              <w:t>E：环保固液分离设备（压滤机、柱塞泵）的销售（法规强制要求范围除外）所涉及的相关环境管理活动。</w:t>
            </w:r>
          </w:p>
          <w:p>
            <w:pPr>
              <w:rPr>
                <w:lang w:eastAsia="ja-JP"/>
              </w:rPr>
            </w:pPr>
            <w:r>
              <w:t>O：环保固液分离设备（压滤机、柱塞泵）的销售（法规强制要求范围除外）所涉及的相关职业健康安全管理活动。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GB/T24001-2016/ISO 14001:2015</w:t>
            </w:r>
          </w:p>
          <w:p>
            <w:pPr>
              <w:rPr>
                <w:lang w:eastAsia="ja-JP"/>
              </w:rPr>
            </w:pPr>
            <w:r>
              <w:rPr>
                <w:rFonts w:hint="eastAsia" w:ascii="宋体" w:hAnsi="宋体"/>
                <w:b/>
                <w:sz w:val="21"/>
                <w:szCs w:val="21"/>
              </w:rPr>
              <w:t>GB/T45001-2020/ISO45001：2020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2020-N1EMS-2226478</w:t>
            </w:r>
          </w:p>
          <w:p>
            <w:r>
              <w:t>2020-N1OHSMS-2226478</w:t>
            </w:r>
          </w:p>
        </w:tc>
        <w:tc>
          <w:tcPr>
            <w:tcW w:w="2179" w:type="dxa"/>
            <w:vAlign w:val="center"/>
          </w:tcPr>
          <w:p>
            <w:r>
              <w:t>E:29.10.07</w:t>
            </w:r>
          </w:p>
          <w:p>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方正仿宋简体" w:eastAsia="方正仿宋简体"/>
                <w:b/>
                <w:sz w:val="24"/>
              </w:rPr>
              <w:drawing>
                <wp:inline distT="0" distB="0" distL="114300" distR="114300">
                  <wp:extent cx="524510" cy="280670"/>
                  <wp:effectExtent l="0" t="0" r="8890" b="8890"/>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6"/>
                          <a:stretch>
                            <a:fillRect/>
                          </a:stretch>
                        </pic:blipFill>
                        <pic:spPr>
                          <a:xfrm>
                            <a:off x="0" y="0"/>
                            <a:ext cx="524510" cy="280670"/>
                          </a:xfrm>
                          <a:prstGeom prst="rect">
                            <a:avLst/>
                          </a:prstGeom>
                        </pic:spPr>
                      </pic:pic>
                    </a:graphicData>
                  </a:graphic>
                </wp:inline>
              </w:drawing>
            </w: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 xml:space="preserve"> 2022.4.26.</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pStyle w:val="24"/>
              <w:spacing w:line="360" w:lineRule="auto"/>
              <w:rPr>
                <w:rFonts w:hint="eastAsia"/>
              </w:rPr>
            </w:pPr>
            <w:r>
              <w:rPr>
                <w:rFonts w:hint="eastAsia"/>
              </w:rPr>
              <w:t>最高管理者制定了文件化的管理体系方针：</w:t>
            </w:r>
          </w:p>
          <w:p>
            <w:pPr>
              <w:pStyle w:val="24"/>
              <w:spacing w:line="360" w:lineRule="auto"/>
              <w:rPr>
                <w:u w:val="single"/>
              </w:rPr>
            </w:pPr>
            <w:r>
              <w:rPr>
                <w:rFonts w:hint="eastAsia" w:ascii="宋体" w:hAnsi="宋体"/>
                <w:sz w:val="21"/>
                <w:szCs w:val="21"/>
                <w:lang w:eastAsia="zh-CN"/>
              </w:rPr>
              <w:t>遵纪守法，爱护环境。安全第一，持续改进。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1、采购人员能力意识不符合要求，造成采购劣质原材料；</w:t>
                  </w:r>
                </w:p>
                <w:p>
                  <w:pPr>
                    <w:shd w:val="clear" w:color="auto" w:fill="EBF1DE" w:themeFill="accent3" w:themeFillTint="32"/>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2、业务人员能力意识不符合要求，造成公司财产和经济损失；</w:t>
                  </w:r>
                </w:p>
                <w:p>
                  <w:pPr>
                    <w:shd w:val="clear" w:color="auto" w:fill="EBF1DE" w:themeFill="accent3" w:themeFillTint="32"/>
                  </w:pPr>
                </w:p>
              </w:tc>
              <w:tc>
                <w:tcPr>
                  <w:tcW w:w="3965" w:type="dxa"/>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sz w:val="21"/>
                      <w:szCs w:val="21"/>
                      <w:lang w:val="en-US" w:eastAsia="zh-CN"/>
                    </w:rPr>
                    <w:t>1</w:t>
                  </w:r>
                  <w:r>
                    <w:rPr>
                      <w:rFonts w:hint="eastAsia" w:ascii="Times New Roman" w:hAnsi="Times New Roman" w:eastAsia="宋体" w:cs="Times New Roman"/>
                      <w:sz w:val="21"/>
                      <w:szCs w:val="21"/>
                      <w:lang w:val="en-US" w:eastAsia="zh-CN"/>
                    </w:rPr>
                    <w:t>、加强人员入职考核，关键岗位人员必须做背景调查；</w:t>
                  </w:r>
                </w:p>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2、加强入职培训，确保人员在入职时是符合岗位任职要求的；</w:t>
                  </w:r>
                </w:p>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3、加强任职过程的培训和再培训，对不合格的员工通过调岗、轮岗等方式再培训和对能力的再确认；</w:t>
                  </w:r>
                </w:p>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4、每年对员工能力综合评价一次；</w:t>
                  </w:r>
                </w:p>
                <w:p>
                  <w:pPr>
                    <w:shd w:val="clear" w:color="auto" w:fill="EBF1DE" w:themeFill="accent3" w:themeFillTint="32"/>
                  </w:pP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rPr>
                    <w:t>1.固体废弃物分类管理，处置率100%；</w:t>
                  </w:r>
                </w:p>
                <w:p>
                  <w:pPr>
                    <w:shd w:val="clear" w:color="auto" w:fill="EBF1DE" w:themeFill="accent3" w:themeFillTint="32"/>
                  </w:pPr>
                  <w:r>
                    <w:rPr>
                      <w:rFonts w:hint="eastAsia"/>
                    </w:rPr>
                    <w:t>2.杜绝火灾事故。</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lang w:val="en-GB"/>
                    </w:rPr>
                  </w:pPr>
                  <w:r>
                    <w:rPr>
                      <w:rFonts w:hint="eastAsia" w:eastAsia="宋体"/>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垃圾篓、垃圾分类箱、灭火器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val="en-US" w:eastAsia="zh-CN"/>
                    </w:rPr>
                    <w:t>运行控制、管理方案</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w:t>
                  </w:r>
                  <w:bookmarkStart w:id="34" w:name="OLE_LINK1"/>
                  <w:r>
                    <w:rPr>
                      <w:rFonts w:hint="eastAsia"/>
                      <w:lang w:val="en-US" w:eastAsia="zh-CN"/>
                    </w:rPr>
                    <w:t>、管理方案</w:t>
                  </w:r>
                  <w:bookmarkEnd w:id="34"/>
                  <w:r>
                    <w:rPr>
                      <w:rFonts w:hint="eastAsia"/>
                      <w:lang w:val="en-US" w:eastAsia="zh-CN"/>
                    </w:rPr>
                    <w:t>、应急预案及演练</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遵纪守法，爱护环境。</w:t>
            </w:r>
          </w:p>
          <w:p>
            <w:pPr>
              <w:rPr>
                <w:u w:val="single"/>
              </w:rPr>
            </w:pPr>
            <w:r>
              <w:rPr>
                <w:rFonts w:hint="eastAsia"/>
                <w:u w:val="single"/>
              </w:rPr>
              <w:t>安全第一，持续改进。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职业健康的主管部门是——综合部</w:t>
            </w:r>
          </w:p>
          <w:p>
            <w:r>
              <w:rPr>
                <w:rFonts w:hint="eastAsia"/>
              </w:rPr>
              <w:t>安全的主管部门是——综合部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员工代表是——罗志豪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同上表同条款</w:t>
                  </w: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机械伤害□触电□化学伤害□噪声□粉尘□危险作业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1.触电事故为0次/年;</w:t>
                  </w:r>
                </w:p>
                <w:p>
                  <w:pPr>
                    <w:rPr>
                      <w:rFonts w:hint="eastAsia"/>
                    </w:rPr>
                  </w:pPr>
                  <w:r>
                    <w:rPr>
                      <w:rFonts w:hint="eastAsia"/>
                    </w:rPr>
                    <w:t>2.火灾事故为0次/年；</w:t>
                  </w:r>
                </w:p>
                <w:p>
                  <w:r>
                    <w:rPr>
                      <w:rFonts w:hint="eastAsia"/>
                    </w:rPr>
                    <w:t>3.交通意外事故为0次/年</w:t>
                  </w:r>
                </w:p>
              </w:tc>
              <w:tc>
                <w:tcPr>
                  <w:tcW w:w="3136" w:type="dxa"/>
                  <w:shd w:val="clear" w:color="auto" w:fill="auto"/>
                  <w:vAlign w:val="center"/>
                </w:tcPr>
                <w:p>
                  <w:pPr>
                    <w:rPr>
                      <w:rFonts w:hint="eastAsia"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A3"/>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管理方案、应急响应控制</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7</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0B112FC"/>
    <w:rsid w:val="021D13F9"/>
    <w:rsid w:val="02B73B53"/>
    <w:rsid w:val="06794B7D"/>
    <w:rsid w:val="07DF14CD"/>
    <w:rsid w:val="0BEC3084"/>
    <w:rsid w:val="0CB008D9"/>
    <w:rsid w:val="0CE837F4"/>
    <w:rsid w:val="12F646A3"/>
    <w:rsid w:val="156C16A5"/>
    <w:rsid w:val="164A52BD"/>
    <w:rsid w:val="16D22D62"/>
    <w:rsid w:val="17373F6D"/>
    <w:rsid w:val="17F03623"/>
    <w:rsid w:val="18590244"/>
    <w:rsid w:val="1BE07DDA"/>
    <w:rsid w:val="1CC50B10"/>
    <w:rsid w:val="1D3422AF"/>
    <w:rsid w:val="1D7A020F"/>
    <w:rsid w:val="1E147E94"/>
    <w:rsid w:val="21BA5437"/>
    <w:rsid w:val="25054A43"/>
    <w:rsid w:val="255A014B"/>
    <w:rsid w:val="2632505D"/>
    <w:rsid w:val="26CF1507"/>
    <w:rsid w:val="2744071D"/>
    <w:rsid w:val="27982240"/>
    <w:rsid w:val="298C7B83"/>
    <w:rsid w:val="2BE44D89"/>
    <w:rsid w:val="2CD679FD"/>
    <w:rsid w:val="30491A3E"/>
    <w:rsid w:val="355E2212"/>
    <w:rsid w:val="37C910AC"/>
    <w:rsid w:val="396E1053"/>
    <w:rsid w:val="3AEE63D9"/>
    <w:rsid w:val="3C9C2C00"/>
    <w:rsid w:val="3FA43026"/>
    <w:rsid w:val="42765716"/>
    <w:rsid w:val="429C398D"/>
    <w:rsid w:val="43904147"/>
    <w:rsid w:val="43F42679"/>
    <w:rsid w:val="43F57DB1"/>
    <w:rsid w:val="44911353"/>
    <w:rsid w:val="44C67F95"/>
    <w:rsid w:val="4571489F"/>
    <w:rsid w:val="473677F6"/>
    <w:rsid w:val="4A084BAC"/>
    <w:rsid w:val="4C750A0B"/>
    <w:rsid w:val="4D4D295D"/>
    <w:rsid w:val="53206AC2"/>
    <w:rsid w:val="53BE2E57"/>
    <w:rsid w:val="55D23E73"/>
    <w:rsid w:val="5BC3598D"/>
    <w:rsid w:val="5C366FAA"/>
    <w:rsid w:val="5C58190F"/>
    <w:rsid w:val="5FA705E8"/>
    <w:rsid w:val="64244860"/>
    <w:rsid w:val="643F0D73"/>
    <w:rsid w:val="694A2693"/>
    <w:rsid w:val="6A570BC4"/>
    <w:rsid w:val="6D914195"/>
    <w:rsid w:val="6E5D4941"/>
    <w:rsid w:val="71541D3F"/>
    <w:rsid w:val="7288168D"/>
    <w:rsid w:val="73A46285"/>
    <w:rsid w:val="744A79EB"/>
    <w:rsid w:val="75772E7A"/>
    <w:rsid w:val="75BC6D5E"/>
    <w:rsid w:val="75FA21B7"/>
    <w:rsid w:val="7A6D4E45"/>
    <w:rsid w:val="7B367E04"/>
    <w:rsid w:val="7BC85E7B"/>
    <w:rsid w:val="7F1D0B60"/>
    <w:rsid w:val="7FB71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character" w:customStyle="1" w:styleId="13">
    <w:name w:val="页眉 Char"/>
    <w:qFormat/>
    <w:uiPriority w:val="0"/>
    <w:rPr>
      <w:kern w:val="2"/>
      <w:sz w:val="18"/>
      <w:szCs w:val="18"/>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15</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2022-04-28T09:49:08Z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eyJoZGlkIjoiYmM3NDJhNGRkNmZiZjA2OTg3ZjZiMDhkODZkNmNlMjcifQ==</vt:lpwstr>
  </property>
</Properties>
</file>