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0203-2022-EnMs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四川汇利实业有限公司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91510000797895859K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rPr>
              <w:t>☑ GB/T 23331-2020 idt ISO 50001:2018标准；</w:t>
            </w:r>
          </w:p>
          <w:p>
            <w:pPr>
              <w:snapToGrid w:val="0"/>
              <w:spacing w:line="0" w:lineRule="atLeast"/>
              <w:jc w:val="left"/>
              <w:rPr>
                <w:sz w:val="22"/>
                <w:szCs w:val="22"/>
              </w:rPr>
            </w:pPr>
            <w:r>
              <w:rPr>
                <w:rFonts w:hint="eastAsia"/>
                <w:sz w:val="22"/>
                <w:szCs w:val="22"/>
              </w:rPr>
              <w:t>☑ RB/T 114-2014能源管理体系 纯碱、焦化、橡</w:t>
            </w:r>
            <w:r>
              <w:rPr>
                <w:rFonts w:hint="eastAsia"/>
                <w:sz w:val="22"/>
                <w:szCs w:val="22"/>
                <w:lang w:val="en-US" w:eastAsia="zh-CN"/>
              </w:rPr>
              <w:t>塑</w:t>
            </w:r>
            <w:r>
              <w:rPr>
                <w:rFonts w:hint="eastAsia"/>
                <w:sz w:val="22"/>
                <w:szCs w:val="22"/>
              </w:rPr>
              <w:t xml:space="preserve">制品、制药等化工企业认证要求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5" w:name="体系人数"/>
            <w:r>
              <w:rPr>
                <w:sz w:val="22"/>
                <w:szCs w:val="22"/>
              </w:rPr>
              <w:t>390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6" w:name="初审"/>
            <w:r>
              <w:rPr>
                <w:rFonts w:hint="eastAsia"/>
                <w:b/>
                <w:color w:val="000000" w:themeColor="text1"/>
                <w:spacing w:val="-2"/>
                <w:sz w:val="21"/>
                <w:szCs w:val="21"/>
              </w:rPr>
              <w:t>■</w:t>
            </w:r>
            <w:bookmarkEnd w:id="6"/>
            <w:r>
              <w:rPr>
                <w:rFonts w:hint="eastAsia"/>
                <w:b/>
                <w:color w:val="000000" w:themeColor="text1"/>
                <w:spacing w:val="-2"/>
                <w:sz w:val="21"/>
                <w:szCs w:val="21"/>
              </w:rPr>
              <w:t>初次认证</w:t>
            </w:r>
            <w:bookmarkStart w:id="7" w:name="监督勾选"/>
            <w:r>
              <w:rPr>
                <w:rFonts w:hint="eastAsia"/>
                <w:b/>
                <w:color w:val="000000" w:themeColor="text1"/>
                <w:spacing w:val="-2"/>
                <w:sz w:val="21"/>
                <w:szCs w:val="21"/>
              </w:rPr>
              <w:t>□</w:t>
            </w:r>
            <w:bookmarkEnd w:id="7"/>
            <w:r>
              <w:rPr>
                <w:rFonts w:hint="eastAsia"/>
                <w:b/>
                <w:color w:val="000000" w:themeColor="text1"/>
                <w:spacing w:val="-2"/>
                <w:sz w:val="21"/>
                <w:szCs w:val="21"/>
              </w:rPr>
              <w:t>监督审核</w:t>
            </w:r>
            <w:bookmarkStart w:id="8" w:name="再认证勾选"/>
            <w:r>
              <w:rPr>
                <w:rFonts w:hint="eastAsia"/>
                <w:b/>
                <w:color w:val="000000" w:themeColor="text1"/>
                <w:spacing w:val="-2"/>
                <w:sz w:val="21"/>
                <w:szCs w:val="21"/>
              </w:rPr>
              <w:t>□</w:t>
            </w:r>
            <w:bookmarkEnd w:id="8"/>
            <w:r>
              <w:rPr>
                <w:rFonts w:hint="eastAsia"/>
                <w:b/>
                <w:color w:val="000000" w:themeColor="text1"/>
                <w:spacing w:val="-2"/>
                <w:sz w:val="21"/>
                <w:szCs w:val="21"/>
              </w:rPr>
              <w:t>再认证</w:t>
            </w:r>
            <w:bookmarkStart w:id="9" w:name="特殊审核勾选"/>
            <w:r>
              <w:rPr>
                <w:rFonts w:hint="eastAsia"/>
                <w:b/>
                <w:color w:val="000000" w:themeColor="text1"/>
                <w:spacing w:val="-2"/>
                <w:sz w:val="21"/>
                <w:szCs w:val="21"/>
              </w:rPr>
              <w:t>□</w:t>
            </w:r>
            <w:bookmarkEnd w:id="9"/>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0" w:name="组织名称Add1"/>
            <w:r>
              <w:rPr>
                <w:rFonts w:hint="eastAsia"/>
                <w:sz w:val="22"/>
                <w:szCs w:val="22"/>
              </w:rPr>
              <w:t>四川汇利实业有限公司</w:t>
            </w:r>
            <w:bookmarkEnd w:id="10"/>
          </w:p>
        </w:tc>
        <w:tc>
          <w:tcPr>
            <w:tcW w:w="5013" w:type="dxa"/>
            <w:gridSpan w:val="4"/>
            <w:vMerge w:val="restart"/>
          </w:tcPr>
          <w:p>
            <w:pPr>
              <w:snapToGrid w:val="0"/>
              <w:spacing w:line="0" w:lineRule="atLeast"/>
              <w:jc w:val="left"/>
              <w:rPr>
                <w:sz w:val="22"/>
                <w:szCs w:val="22"/>
                <w:lang w:val="en-GB"/>
              </w:rPr>
            </w:pPr>
            <w:r>
              <w:rPr>
                <w:rFonts w:hint="eastAsia"/>
                <w:sz w:val="22"/>
                <w:szCs w:val="22"/>
                <w:lang w:val="en-GB"/>
              </w:rPr>
              <w:t>塑料薄膜制品、药用铝箔（药包材）、药用包装复合膜、袋、聚氯乙烯固体药用包装硬片，聚氯乙烯/低密度聚乙烯药用复合包装硬片、聚氯乙烯/聚偏二氯乙烯药用复合包装硬片、聚三氟氯乙烯/聚氯乙烯固体药用复合包装硬片的生产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1" w:name="注册地址"/>
            <w:r>
              <w:rPr>
                <w:rFonts w:hint="eastAsia"/>
                <w:sz w:val="22"/>
                <w:szCs w:val="22"/>
                <w:lang w:val="en-GB"/>
              </w:rPr>
              <w:t>成都市高新区（西区）百叶路53号</w:t>
            </w:r>
            <w:bookmarkEnd w:id="1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2" w:name="办公地址"/>
            <w:r>
              <w:rPr>
                <w:rFonts w:hint="eastAsia"/>
                <w:sz w:val="22"/>
                <w:szCs w:val="22"/>
                <w:lang w:val="en-GB"/>
              </w:rPr>
              <w:t>成都市高新区（西区）百叶路53号</w:t>
            </w:r>
            <w:bookmarkEnd w:id="12"/>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SICHUAN HUILI INDUSTRY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76" w:type="dxa"/>
            <w:tcBorders>
              <w:bottom w:val="single" w:color="auto" w:sz="4" w:space="0"/>
            </w:tcBorders>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rFonts w:hint="eastAsia"/>
                <w:b/>
                <w:bCs/>
                <w:sz w:val="22"/>
                <w:szCs w:val="16"/>
              </w:rPr>
              <w:t>错误!使用“开始”选项卡将 TM_street 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Borders>
              <w:bottom w:val="single" w:color="auto" w:sz="4" w:space="0"/>
            </w:tcBorders>
          </w:tcPr>
          <w:p>
            <w:pPr>
              <w:snapToGrid w:val="0"/>
              <w:spacing w:line="0" w:lineRule="atLeast"/>
              <w:jc w:val="left"/>
              <w:rPr>
                <w:sz w:val="22"/>
                <w:szCs w:val="22"/>
              </w:rPr>
            </w:pPr>
            <w:r>
              <w:rPr>
                <w:rFonts w:hint="eastAsia"/>
                <w:sz w:val="22"/>
                <w:szCs w:val="22"/>
              </w:rPr>
              <w:t>NO.53,BAIYE ROAD, WEST HI-TECH INDUSTRIAL DEVELOPMENT DISTRICT,CHENGDU CITY,SICHUAN CHINA.</w:t>
            </w:r>
          </w:p>
        </w:tc>
        <w:tc>
          <w:tcPr>
            <w:tcW w:w="5013" w:type="dxa"/>
            <w:gridSpan w:val="4"/>
            <w:vMerge w:val="restart"/>
            <w:tcBorders>
              <w:bottom w:val="single" w:color="auto" w:sz="4" w:space="0"/>
            </w:tcBorders>
          </w:tcPr>
          <w:p>
            <w:pPr>
              <w:snapToGrid w:val="0"/>
              <w:spacing w:line="0" w:lineRule="atLeast"/>
              <w:jc w:val="left"/>
              <w:rPr>
                <w:sz w:val="22"/>
                <w:szCs w:val="22"/>
              </w:rPr>
            </w:pPr>
            <w:r>
              <w:rPr>
                <w:rFonts w:hint="eastAsia"/>
                <w:sz w:val="22"/>
                <w:szCs w:val="22"/>
              </w:rPr>
              <w:t>Manufacturing of plastic film product,aluminum foil for medicine (pharmaceutical packaging materials),laminated films and pouches for medicine,rigid PVC film for solid medicine,rigid PVC/LDPE film for solid medicine,rigid PVC/PVDC composite film for soild medicine,rigid PCTFE/PVC composite film for soild medicine and related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76" w:type="dxa"/>
            <w:tcBorders>
              <w:bottom w:val="single" w:color="auto" w:sz="4" w:space="0"/>
            </w:tcBorders>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Borders>
              <w:bottom w:val="single" w:color="auto" w:sz="4" w:space="0"/>
            </w:tcBorders>
          </w:tcPr>
          <w:p>
            <w:pPr>
              <w:snapToGrid w:val="0"/>
              <w:spacing w:line="0" w:lineRule="atLeast"/>
              <w:jc w:val="left"/>
              <w:rPr>
                <w:sz w:val="22"/>
                <w:szCs w:val="22"/>
              </w:rPr>
            </w:pPr>
            <w:r>
              <w:rPr>
                <w:rFonts w:hint="eastAsia"/>
                <w:sz w:val="22"/>
                <w:szCs w:val="22"/>
              </w:rPr>
              <w:t>NO.53,BAIYE ROAD, WEST HI-TECH INDUSTRIAL DEVELOPMENT DISTRICT,CHENGDU CITY,SICHUAN CHINA.</w:t>
            </w:r>
          </w:p>
        </w:tc>
        <w:tc>
          <w:tcPr>
            <w:tcW w:w="5013" w:type="dxa"/>
            <w:gridSpan w:val="4"/>
            <w:vMerge w:val="continue"/>
            <w:tcBorders>
              <w:bottom w:val="single" w:color="auto" w:sz="4" w:space="0"/>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hint="eastAsia" w:cs="Arial"/>
                <w:sz w:val="22"/>
                <w:szCs w:val="22"/>
              </w:rPr>
              <w:t>错误!使用“开始”选项卡将 TM_street 应用于要在此处显示的文字。</w: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hint="eastAsia" w:cs="Arial"/>
                <w:sz w:val="22"/>
                <w:szCs w:val="22"/>
              </w:rPr>
              <w:t>错误!使用“开始”选项卡将 TM_street 应用于要在此处显示的文字。</w: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r>
        <w:rPr>
          <w:rFonts w:hint="eastAsia"/>
        </w:rPr>
        <w:t>注：1、填写本说明并不代表贵单位已通过认证；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3" w:name="组织名称Add2"/>
      <w:r>
        <w:rPr>
          <w:rFonts w:hint="eastAsia"/>
          <w:b/>
          <w:color w:val="000000" w:themeColor="text1"/>
          <w:sz w:val="22"/>
          <w:szCs w:val="22"/>
        </w:rPr>
        <w:t>四川汇利实业有限公司</w:t>
      </w:r>
      <w:bookmarkEnd w:id="13"/>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4" w:name="证书编号Add1"/>
      <w:bookmarkEnd w:id="14"/>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15" w:name="生产地址"/>
      <w:r>
        <w:rPr>
          <w:b/>
          <w:color w:val="000000" w:themeColor="text1"/>
          <w:sz w:val="22"/>
          <w:szCs w:val="22"/>
        </w:rPr>
        <w:t>成都市高新区（西区）百叶路53号</w:t>
      </w:r>
      <w:bookmarkEnd w:id="15"/>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rPr>
        <w:t>RB/T</w:t>
      </w:r>
      <w:r>
        <w:rPr>
          <w:rFonts w:hint="eastAsia" w:ascii="宋体" w:hAnsi="宋体"/>
          <w:b/>
          <w:sz w:val="21"/>
          <w:szCs w:val="21"/>
          <w:lang w:val="en-US" w:eastAsia="zh-CN"/>
        </w:rPr>
        <w:t xml:space="preserve"> 114-2014能源管理体系 纯碱、焦化、橡塑</w:t>
      </w:r>
      <w:bookmarkStart w:id="16" w:name="_GoBack"/>
      <w:bookmarkEnd w:id="16"/>
      <w:r>
        <w:rPr>
          <w:rFonts w:hint="eastAsia" w:ascii="宋体" w:hAnsi="宋体"/>
          <w:b/>
          <w:sz w:val="21"/>
          <w:szCs w:val="21"/>
          <w:lang w:val="en-US" w:eastAsia="zh-CN"/>
        </w:rPr>
        <w:t>制品、制药等化工企业认证要求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03</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15</w:t>
            </w:r>
            <w:r>
              <w:rPr>
                <w:rFonts w:hint="eastAsia"/>
                <w:sz w:val="20"/>
                <w:szCs w:val="22"/>
                <w:u w:val="single"/>
              </w:rPr>
              <w:t>~</w:t>
            </w:r>
            <w:r>
              <w:rPr>
                <w:rFonts w:hint="eastAsia"/>
                <w:sz w:val="20"/>
                <w:szCs w:val="22"/>
                <w:u w:val="single"/>
                <w:lang w:val="en-US" w:eastAsia="zh-CN"/>
              </w:rPr>
              <w:t>17</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400" w:lineRule="exact"/>
              <w:ind w:firstLine="0"/>
              <w:rPr>
                <w:rFonts w:hint="eastAsia"/>
                <w:sz w:val="20"/>
                <w:szCs w:val="22"/>
                <w:lang w:eastAsia="zh-CN"/>
              </w:rPr>
            </w:pPr>
            <w:r>
              <w:rPr>
                <w:rFonts w:hint="eastAsia" w:ascii="宋体" w:hAnsi="宋体"/>
                <w:b/>
                <w:color w:val="000000" w:themeColor="text1"/>
                <w:sz w:val="24"/>
                <w:szCs w:val="24"/>
                <w:lang w:val="en-US" w:eastAsia="zh-CN"/>
              </w:rPr>
              <w:t>边界：</w:t>
            </w:r>
            <w:r>
              <w:rPr>
                <w:rFonts w:hint="eastAsia"/>
                <w:sz w:val="20"/>
                <w:szCs w:val="22"/>
                <w:lang w:val="en-US" w:eastAsia="zh-CN"/>
              </w:rPr>
              <w:t>位于</w:t>
            </w:r>
            <w:r>
              <w:rPr>
                <w:rFonts w:hint="eastAsia"/>
                <w:sz w:val="20"/>
                <w:szCs w:val="22"/>
              </w:rPr>
              <w:t>成都市高新区（西区）百叶路53号</w:t>
            </w:r>
            <w:r>
              <w:rPr>
                <w:rFonts w:hint="eastAsia"/>
                <w:sz w:val="20"/>
                <w:szCs w:val="22"/>
                <w:lang w:val="en-US" w:eastAsia="zh-CN"/>
              </w:rPr>
              <w:t>的</w:t>
            </w:r>
            <w:r>
              <w:rPr>
                <w:rFonts w:hint="eastAsia"/>
                <w:sz w:val="20"/>
                <w:szCs w:val="22"/>
              </w:rPr>
              <w:t>四川汇利实业有限公司</w:t>
            </w:r>
            <w:r>
              <w:rPr>
                <w:rFonts w:hint="eastAsia"/>
                <w:sz w:val="20"/>
                <w:szCs w:val="22"/>
                <w:lang w:eastAsia="zh-CN"/>
              </w:rPr>
              <w:t>；</w:t>
            </w:r>
          </w:p>
          <w:p>
            <w:pPr>
              <w:pStyle w:val="2"/>
              <w:spacing w:line="400" w:lineRule="exact"/>
              <w:ind w:firstLine="0"/>
              <w:rPr>
                <w:rFonts w:hint="eastAsia"/>
                <w:sz w:val="20"/>
                <w:szCs w:val="22"/>
                <w:lang w:val="en-US" w:eastAsia="zh-CN"/>
              </w:rPr>
            </w:pPr>
            <w:r>
              <w:rPr>
                <w:rFonts w:hint="eastAsia"/>
                <w:sz w:val="20"/>
                <w:szCs w:val="22"/>
                <w:lang w:val="en-US" w:eastAsia="zh-CN"/>
              </w:rPr>
              <w:t>主要用能部门：生产中心；</w:t>
            </w:r>
          </w:p>
          <w:p>
            <w:pPr>
              <w:pStyle w:val="2"/>
              <w:spacing w:line="400" w:lineRule="exact"/>
              <w:ind w:firstLine="0"/>
              <w:rPr>
                <w:rFonts w:hint="default"/>
                <w:b/>
                <w:color w:val="000000" w:themeColor="text1"/>
                <w:sz w:val="22"/>
                <w:szCs w:val="22"/>
                <w:lang w:val="en-US" w:eastAsia="zh-CN"/>
              </w:rPr>
            </w:pPr>
            <w:r>
              <w:rPr>
                <w:rFonts w:hint="eastAsia"/>
                <w:sz w:val="20"/>
                <w:szCs w:val="22"/>
                <w:lang w:val="en-US" w:eastAsia="zh-CN"/>
              </w:rPr>
              <w:t>辅助用能部门：管理中心、技术中心、营销中心；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b/>
                <w:bCs/>
                <w:sz w:val="20"/>
                <w:lang w:eastAsia="zh-CN"/>
              </w:rPr>
              <w:t>（</w:t>
            </w:r>
            <w:r>
              <w:rPr>
                <w:rFonts w:hint="eastAsia"/>
                <w:b/>
                <w:bCs/>
                <w:sz w:val="20"/>
                <w:lang w:val="en-US" w:eastAsia="zh-CN"/>
              </w:rPr>
              <w:t>吨</w:t>
            </w:r>
            <w:r>
              <w:rPr>
                <w:rFonts w:hint="eastAsia"/>
                <w:b/>
                <w:bCs/>
                <w:sz w:val="20"/>
                <w:lang w:eastAsia="zh-CN"/>
              </w:rPr>
              <w:t>）</w:t>
            </w:r>
            <w:r>
              <w:rPr>
                <w:rFonts w:hint="eastAsia"/>
                <w:b/>
                <w:bCs/>
                <w:sz w:val="20"/>
              </w:rPr>
              <w:t>：</w:t>
            </w:r>
            <w:r>
              <w:rPr>
                <w:rFonts w:hint="eastAsia"/>
                <w:sz w:val="20"/>
                <w:szCs w:val="22"/>
                <w:lang w:val="en-US" w:eastAsia="zh-CN"/>
              </w:rPr>
              <w:t>46390</w:t>
            </w:r>
          </w:p>
          <w:p>
            <w:pPr>
              <w:pStyle w:val="2"/>
              <w:spacing w:line="320" w:lineRule="exact"/>
              <w:ind w:firstLine="0"/>
              <w:rPr>
                <w:rFonts w:hint="default" w:ascii="宋体" w:hAnsi="宋体"/>
                <w:b/>
                <w:color w:val="000000" w:themeColor="text1"/>
                <w:szCs w:val="24"/>
                <w:lang w:val="en-US"/>
              </w:rPr>
            </w:pPr>
            <w:r>
              <w:rPr>
                <w:rFonts w:hint="eastAsia"/>
                <w:b/>
                <w:bCs/>
                <w:sz w:val="20"/>
              </w:rPr>
              <w:t>产值（万元）：</w:t>
            </w:r>
            <w:r>
              <w:rPr>
                <w:rFonts w:hint="eastAsia"/>
                <w:sz w:val="20"/>
                <w:szCs w:val="22"/>
                <w:lang w:val="en-US" w:eastAsia="zh-CN"/>
              </w:rPr>
              <w:t>93828.57</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lang w:val="en-US" w:eastAsia="zh-CN"/>
              </w:rPr>
              <w:t>5279.66578</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113.81kgce/t</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50F9E"/>
    <w:rsid w:val="00063091"/>
    <w:rsid w:val="001D5404"/>
    <w:rsid w:val="00350F9E"/>
    <w:rsid w:val="007D1F71"/>
    <w:rsid w:val="00D72284"/>
    <w:rsid w:val="00E91641"/>
    <w:rsid w:val="33325161"/>
    <w:rsid w:val="35D323AB"/>
    <w:rsid w:val="3F082A91"/>
    <w:rsid w:val="430C342F"/>
    <w:rsid w:val="552070AD"/>
    <w:rsid w:val="55D56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449</Words>
  <Characters>2562</Characters>
  <Lines>21</Lines>
  <Paragraphs>6</Paragraphs>
  <TotalTime>2</TotalTime>
  <ScaleCrop>false</ScaleCrop>
  <LinksUpToDate>false</LinksUpToDate>
  <CharactersWithSpaces>3005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2022-03-15T03:03:00Z</cp:lastPrinted>
  <dcterms:modified xsi:type="dcterms:W3CDTF">2022-03-18T09:22:46Z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