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w:t>
      </w:r>
      <w:r>
        <w:rPr>
          <w:rFonts w:hint="eastAsia"/>
          <w:sz w:val="32"/>
          <w:szCs w:val="32"/>
          <w:u w:val="single"/>
          <w:lang w:val="en-US" w:eastAsia="zh-CN"/>
        </w:rPr>
        <w:t>205</w:t>
      </w:r>
      <w:r>
        <w:rPr>
          <w:sz w:val="32"/>
          <w:szCs w:val="32"/>
          <w:u w:val="single"/>
        </w:rPr>
        <w:t>-2022-QEO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河北茂捷家具贸易有限公司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河北茂捷家具贸易有限公司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河北省石家庄市桥西区休门街91号</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河北省石家庄市桥西区休门街91号</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赵伟</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0311-86987793</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赵刚</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赵伟</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b/>
                <w:sz w:val="20"/>
                <w:szCs w:val="22"/>
                <w:lang w:val="en-US" w:eastAsia="zh-CN"/>
              </w:rPr>
              <w:t>业务洽谈―签订合同―产品采购―发货至顾客指定地址― 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331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2022年03月</w:t>
            </w:r>
            <w:r>
              <w:rPr>
                <w:rFonts w:hint="eastAsia"/>
                <w:lang w:val="en-US" w:eastAsia="zh-CN"/>
              </w:rPr>
              <w:t>25</w:t>
            </w:r>
            <w:r>
              <w:rPr>
                <w:rFonts w:hint="eastAsia"/>
              </w:rPr>
              <w:t>日 上午至2022年03月</w:t>
            </w:r>
            <w:r>
              <w:rPr>
                <w:rFonts w:hint="eastAsia"/>
                <w:lang w:val="en-US" w:eastAsia="zh-CN"/>
              </w:rPr>
              <w:t>26</w:t>
            </w:r>
            <w:r>
              <w:rPr>
                <w:rFonts w:hint="eastAsia"/>
              </w:rPr>
              <w:t>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9"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t>河北省石家庄市桥西区休门街91号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7056" w:type="dxa"/>
            <w:gridSpan w:val="3"/>
            <w:vMerge w:val="restart"/>
            <w:vAlign w:val="center"/>
          </w:tcPr>
          <w:p>
            <w:pPr>
              <w:rPr>
                <w:sz w:val="20"/>
              </w:rPr>
            </w:pPr>
            <w:bookmarkStart w:id="19" w:name="审核范围"/>
            <w:r>
              <w:rPr>
                <w:sz w:val="20"/>
              </w:rPr>
              <w:t>Q：办公家具、办公用品、办公设备、教学设备、电子产品的销售</w:t>
            </w:r>
          </w:p>
          <w:p>
            <w:pPr>
              <w:rPr>
                <w:sz w:val="20"/>
              </w:rPr>
            </w:pPr>
            <w:r>
              <w:rPr>
                <w:sz w:val="20"/>
              </w:rPr>
              <w:t>E：办公家具、办公用品、办公设备、教学设备、电子产品的销售所涉及场所的相关环境管理活动</w:t>
            </w:r>
          </w:p>
          <w:p>
            <w:r>
              <w:rPr>
                <w:sz w:val="20"/>
              </w:rPr>
              <w:t>O：办公家具、办公用品、办公设备、教学设备、电子产品的销售所涉及场所的相关职业健康安全管理活动</w:t>
            </w:r>
            <w:bookmarkEnd w:id="19"/>
          </w:p>
        </w:tc>
        <w:tc>
          <w:tcPr>
            <w:tcW w:w="178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23" w:type="dxa"/>
            <w:vMerge w:val="continue"/>
            <w:vAlign w:val="center"/>
          </w:tcPr>
          <w:p/>
        </w:tc>
        <w:tc>
          <w:tcPr>
            <w:tcW w:w="7056" w:type="dxa"/>
            <w:gridSpan w:val="3"/>
            <w:vMerge w:val="continue"/>
            <w:vAlign w:val="center"/>
          </w:tcPr>
          <w:p/>
        </w:tc>
        <w:tc>
          <w:tcPr>
            <w:tcW w:w="1784" w:type="dxa"/>
            <w:vAlign w:val="center"/>
          </w:tcPr>
          <w:p>
            <w:pPr>
              <w:jc w:val="left"/>
              <w:rPr>
                <w:sz w:val="20"/>
              </w:rPr>
            </w:pPr>
            <w:bookmarkStart w:id="20" w:name="专业代码"/>
            <w:r>
              <w:rPr>
                <w:sz w:val="20"/>
              </w:rPr>
              <w:t>Q：29.12.00</w:t>
            </w:r>
          </w:p>
          <w:p>
            <w:pPr>
              <w:jc w:val="left"/>
              <w:rPr>
                <w:sz w:val="20"/>
              </w:rPr>
            </w:pPr>
            <w:r>
              <w:rPr>
                <w:sz w:val="20"/>
              </w:rPr>
              <w:t>E：29.12.00</w:t>
            </w:r>
          </w:p>
          <w:p>
            <w:pPr>
              <w:rPr>
                <w:rFonts w:hint="eastAsia" w:eastAsia="宋体"/>
                <w:lang w:eastAsia="zh-CN"/>
              </w:rPr>
            </w:pPr>
            <w:r>
              <w:rPr>
                <w:sz w:val="20"/>
              </w:rPr>
              <w:t>O：29.12.00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p>
          <w:p/>
        </w:tc>
        <w:tc>
          <w:tcPr>
            <w:tcW w:w="3314" w:type="dxa"/>
            <w:vAlign w:val="center"/>
          </w:tcPr>
          <w:p>
            <w:r>
              <w:rPr>
                <w:rFonts w:hint="eastAsia"/>
              </w:rPr>
              <w:t>管理体系运行已超过3个月</w:t>
            </w:r>
          </w:p>
        </w:tc>
        <w:tc>
          <w:tcPr>
            <w:tcW w:w="1784"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3314" w:type="dxa"/>
            <w:vAlign w:val="center"/>
          </w:tcPr>
          <w:p>
            <w:r>
              <w:rPr>
                <w:rFonts w:hint="eastAsia"/>
              </w:rPr>
              <w:t>认证证书有效期</w:t>
            </w:r>
          </w:p>
          <w:p>
            <w:r>
              <w:rPr>
                <w:rFonts w:hint="eastAsia"/>
              </w:rPr>
              <w:t>（初审除外）</w:t>
            </w:r>
          </w:p>
        </w:tc>
        <w:tc>
          <w:tcPr>
            <w:tcW w:w="1784"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9"/>
        <w:gridCol w:w="630"/>
        <w:gridCol w:w="243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89"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430"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河北茂捷家具贸易有限公司</w:t>
            </w:r>
          </w:p>
          <w:p>
            <w:pPr>
              <w:spacing w:before="40" w:after="40"/>
              <w:rPr>
                <w:rFonts w:eastAsia="黑体"/>
                <w:szCs w:val="21"/>
                <w:lang w:val="de-DE" w:eastAsia="ja-JP"/>
              </w:rPr>
            </w:pPr>
            <w:r>
              <w:rPr>
                <w:rFonts w:hint="eastAsia" w:eastAsia="黑体"/>
                <w:szCs w:val="21"/>
                <w:lang w:val="de-DE" w:eastAsia="ja-JP"/>
              </w:rPr>
              <w:t>河北省石家庄市桥西区休门街91号</w:t>
            </w:r>
          </w:p>
        </w:tc>
        <w:tc>
          <w:tcPr>
            <w:tcW w:w="1489" w:type="dxa"/>
          </w:tcPr>
          <w:p>
            <w:pPr>
              <w:spacing w:before="40" w:after="40"/>
              <w:rPr>
                <w:rFonts w:eastAsia="黑体"/>
                <w:szCs w:val="21"/>
                <w:lang w:val="de-DE" w:eastAsia="ja-JP"/>
              </w:rPr>
            </w:pPr>
            <w:r>
              <w:rPr>
                <w:rFonts w:hint="eastAsia" w:eastAsia="黑体"/>
                <w:szCs w:val="21"/>
                <w:lang w:val="de-DE" w:eastAsia="ja-JP"/>
              </w:rPr>
              <w:t>河北省石家庄市桥西区休门街91号</w:t>
            </w:r>
          </w:p>
        </w:tc>
        <w:tc>
          <w:tcPr>
            <w:tcW w:w="630" w:type="dxa"/>
            <w:vAlign w:val="center"/>
          </w:tcPr>
          <w:p>
            <w:pPr>
              <w:spacing w:before="40" w:after="40"/>
              <w:rPr>
                <w:rFonts w:hint="default" w:eastAsia="黑体"/>
                <w:szCs w:val="21"/>
                <w:lang w:val="en-US" w:eastAsia="zh-CN"/>
              </w:rPr>
            </w:pPr>
            <w:r>
              <w:rPr>
                <w:rFonts w:hint="eastAsia" w:eastAsia="黑体"/>
                <w:szCs w:val="21"/>
                <w:lang w:val="en-US" w:eastAsia="zh-CN"/>
              </w:rPr>
              <w:t>8</w:t>
            </w:r>
          </w:p>
        </w:tc>
        <w:tc>
          <w:tcPr>
            <w:tcW w:w="2430" w:type="dxa"/>
            <w:vAlign w:val="center"/>
          </w:tcPr>
          <w:p>
            <w:pPr>
              <w:pStyle w:val="20"/>
              <w:rPr>
                <w:rFonts w:eastAsia="黑体" w:cs="Arial"/>
                <w:sz w:val="21"/>
                <w:szCs w:val="21"/>
                <w:lang w:val="en-US" w:eastAsia="ja-JP"/>
              </w:rPr>
            </w:pPr>
            <w:r>
              <w:rPr>
                <w:sz w:val="21"/>
                <w:szCs w:val="21"/>
              </w:rPr>
              <w:t>办公家具、办公用品、办公设备、教学设备、电子产品的销售</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48" w:type="dxa"/>
            <w:vAlign w:val="center"/>
          </w:tcPr>
          <w:p>
            <w:r>
              <w:rPr>
                <w:rFonts w:hint="eastAsia"/>
              </w:rPr>
              <w:t>姓名</w:t>
            </w:r>
          </w:p>
        </w:tc>
        <w:tc>
          <w:tcPr>
            <w:tcW w:w="12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48" w:type="dxa"/>
            <w:vAlign w:val="center"/>
          </w:tcPr>
          <w:p>
            <w:pPr>
              <w:rPr>
                <w:rFonts w:ascii="Times New Roman" w:hAnsi="Times New Roman" w:eastAsia="宋体" w:cs="Times New Roman"/>
                <w:kern w:val="2"/>
                <w:sz w:val="21"/>
                <w:szCs w:val="24"/>
                <w:lang w:val="en-US" w:eastAsia="zh-CN" w:bidi="ar-SA"/>
              </w:rPr>
            </w:pPr>
            <w:r>
              <w:t>吉洁</w:t>
            </w:r>
          </w:p>
        </w:tc>
        <w:tc>
          <w:tcPr>
            <w:tcW w:w="12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r>
              <w:t>Q:29.12.00</w:t>
            </w:r>
          </w:p>
          <w:p>
            <w:r>
              <w:t>E:29.12.00</w:t>
            </w:r>
          </w:p>
          <w:p>
            <w:pPr>
              <w:rPr>
                <w:rFonts w:hint="eastAsia" w:ascii="Times New Roman" w:hAnsi="Times New Roman" w:eastAsia="宋体" w:cs="Times New Roman"/>
                <w:kern w:val="2"/>
                <w:sz w:val="21"/>
                <w:szCs w:val="24"/>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8" w:type="dxa"/>
            <w:vAlign w:val="center"/>
          </w:tcPr>
          <w:p>
            <w:pPr>
              <w:rPr>
                <w:rFonts w:ascii="Times New Roman" w:hAnsi="Times New Roman" w:eastAsia="宋体" w:cs="Times New Roman"/>
                <w:kern w:val="2"/>
                <w:sz w:val="21"/>
                <w:szCs w:val="24"/>
                <w:lang w:val="en-US" w:eastAsia="zh-CN" w:bidi="ar-SA"/>
              </w:rPr>
            </w:pPr>
            <w:r>
              <w:t>杨园</w:t>
            </w:r>
          </w:p>
        </w:tc>
        <w:tc>
          <w:tcPr>
            <w:tcW w:w="12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r>
              <w:t>Q:29.12.00</w:t>
            </w:r>
          </w:p>
          <w:p>
            <w:pPr>
              <w:rPr>
                <w:rFonts w:hint="eastAsia" w:ascii="Times New Roman" w:hAnsi="Times New Roman" w:eastAsia="宋体" w:cs="Times New Roman"/>
                <w:kern w:val="2"/>
                <w:sz w:val="21"/>
                <w:szCs w:val="24"/>
                <w:lang w:val="en-US" w:eastAsia="zh-CN" w:bidi="ar-SA"/>
              </w:rPr>
            </w:pPr>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8" w:type="dxa"/>
            <w:vAlign w:val="center"/>
          </w:tcPr>
          <w:p>
            <w:r>
              <w:rPr>
                <w:rFonts w:hint="eastAsia"/>
              </w:rPr>
              <w:t>姓名</w:t>
            </w:r>
          </w:p>
        </w:tc>
        <w:tc>
          <w:tcPr>
            <w:tcW w:w="12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8" w:type="dxa"/>
            <w:vAlign w:val="center"/>
          </w:tcPr>
          <w:p>
            <w:pPr>
              <w:rPr>
                <w:rFonts w:hint="eastAsia" w:eastAsia="宋体"/>
                <w:lang w:val="en-US" w:eastAsia="zh-CN"/>
              </w:rPr>
            </w:pPr>
            <w:r>
              <w:rPr>
                <w:rFonts w:hint="eastAsia"/>
                <w:lang w:val="en-US" w:eastAsia="zh-CN"/>
              </w:rPr>
              <w:t>/</w:t>
            </w:r>
          </w:p>
        </w:tc>
        <w:tc>
          <w:tcPr>
            <w:tcW w:w="12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pStyle w:val="2"/>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Pr>
        <w:rPr>
          <w:rFonts w:hint="eastAsia"/>
        </w:rPr>
      </w:pP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jc w:val="both"/>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1" w:name="Q勾选Add2"/>
            <w:r>
              <w:rPr>
                <w:rFonts w:hint="eastAsia"/>
              </w:rPr>
              <w:t>■</w:t>
            </w:r>
            <w:bookmarkEnd w:id="2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130810</wp:posOffset>
                  </wp:positionH>
                  <wp:positionV relativeFrom="paragraph">
                    <wp:posOffset>201930</wp:posOffset>
                  </wp:positionV>
                  <wp:extent cx="1031240" cy="4965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31240" cy="49657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1"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2022年3月26日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ascii="Times New Roman" w:hAnsi="Times New Roman" w:eastAsia="宋体" w:cs="Times New Roman"/>
                <w:b/>
                <w:bCs/>
                <w:color w:val="000000"/>
                <w:kern w:val="2"/>
                <w:sz w:val="21"/>
                <w:szCs w:val="18"/>
                <w:lang w:val="en-US" w:eastAsia="zh-CN" w:bidi="ar-SA"/>
              </w:rPr>
            </w:pPr>
            <w:r>
              <w:rPr>
                <w:rFonts w:hint="eastAsia" w:ascii="Times New Roman" w:hAnsi="Times New Roman" w:eastAsia="宋体" w:cs="Times New Roman"/>
                <w:b/>
                <w:bCs/>
                <w:color w:val="000000"/>
                <w:kern w:val="2"/>
                <w:sz w:val="21"/>
                <w:szCs w:val="18"/>
                <w:lang w:val="en-US" w:eastAsia="zh-CN" w:bidi="ar-SA"/>
              </w:rPr>
              <w:t>顾客满意、质量一流、服务一流、行业领先</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w:t>
                  </w:r>
                  <w:r>
                    <w:rPr>
                      <w:rFonts w:hint="eastAsia" w:cs="Times New Roman"/>
                      <w:sz w:val="18"/>
                      <w:szCs w:val="18"/>
                      <w:lang w:eastAsia="zh-CN"/>
                    </w:rPr>
                    <w:t>市场</w:t>
                  </w:r>
                  <w:r>
                    <w:rPr>
                      <w:rFonts w:hint="eastAsia" w:ascii="Times New Roman" w:hAnsi="Times New Roman" w:eastAsia="宋体" w:cs="Times New Roman"/>
                      <w:sz w:val="18"/>
                      <w:szCs w:val="18"/>
                    </w:rPr>
                    <w:t>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公司目前主要销售产品承接产品市场占有份额一般，销售此类产品企业较多，造成产品利润少</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产品交付顾客验收合格率100%；</w:t>
                  </w:r>
                </w:p>
              </w:tc>
              <w:tc>
                <w:tcPr>
                  <w:tcW w:w="2482"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顾客满意度≥90%</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w:t>
                  </w:r>
                  <w:r>
                    <w:rPr>
                      <w:rFonts w:hint="eastAsia" w:ascii="宋体" w:hAnsi="宋体"/>
                      <w:lang w:val="en-US" w:eastAsia="zh-CN"/>
                    </w:rPr>
                    <w:t>7.5</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销售服务质量考核合格率≥95%</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合格次数/交付批次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hAnsi="Times New Roman" w:eastAsia="方正仿宋简体" w:cs="Times New Roman"/>
                <w:b/>
                <w:lang w:val="en-US" w:eastAsia="zh-CN"/>
              </w:rPr>
              <w:t>办公家具相关标准</w:t>
            </w:r>
            <w:r>
              <w:rPr>
                <w:rFonts w:hint="eastAsia" w:ascii="方正仿宋简体" w:eastAsia="方正仿宋简体" w:cs="Times New Roman"/>
                <w:b/>
                <w:lang w:val="en-US" w:eastAsia="zh-CN"/>
              </w:rPr>
              <w:t>.</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eastAsia" w:eastAsia="宋体"/>
                      <w:lang w:eastAsia="zh-CN"/>
                    </w:rPr>
                  </w:pPr>
                  <w:r>
                    <w:rPr>
                      <w:sz w:val="20"/>
                    </w:rPr>
                    <w:t>办公家具、办公用品、办公设备、教学设备、电子产品的销售</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pPr>
                  <w:r>
                    <w:rPr>
                      <w:rFonts w:hint="eastAsia"/>
                      <w:color w:val="000000"/>
                      <w:u w:val="single"/>
                      <w:lang w:val="en-US" w:eastAsia="zh-CN"/>
                    </w:rPr>
                    <w:t>订单执行时间、需求数量</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rPr>
            </w:pPr>
            <w:r>
              <w:rPr>
                <w:rFonts w:hint="eastAsia"/>
              </w:rPr>
              <w:t>营造绿色环境，遵守法律法规，提高环境意识；</w:t>
            </w:r>
          </w:p>
          <w:p>
            <w:pPr>
              <w:shd w:val="clear" w:color="auto" w:fill="EBF1DE" w:themeFill="accent3" w:themeFillTint="32"/>
            </w:pPr>
            <w:r>
              <w:rPr>
                <w:rFonts w:hint="eastAsia"/>
              </w:rPr>
              <w:t>推进控制保护，提高人员素质，持续改进管理</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7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主要的风险或机遇描述</w:t>
                  </w:r>
                </w:p>
              </w:tc>
              <w:tc>
                <w:tcPr>
                  <w:tcW w:w="3742"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公司产品售后服务处理不好，顾客埋怨投诉较多，以及产品寿命结束后的回收处理问题</w:t>
                  </w:r>
                </w:p>
              </w:tc>
              <w:tc>
                <w:tcPr>
                  <w:tcW w:w="3742" w:type="dxa"/>
                </w:tcPr>
                <w:p>
                  <w:pPr>
                    <w:shd w:val="clear" w:color="auto" w:fill="EBF1DE" w:themeFill="accent3" w:themeFillTint="32"/>
                  </w:pPr>
                  <w:r>
                    <w:rPr>
                      <w:rFonts w:hint="eastAsia" w:ascii="宋体" w:hAnsi="宋体" w:cs="宋体"/>
                      <w:b w:val="0"/>
                      <w:bCs w:val="0"/>
                      <w:kern w:val="0"/>
                      <w:sz w:val="21"/>
                      <w:szCs w:val="21"/>
                      <w:lang w:val="en-US" w:eastAsia="zh-CN" w:bidi="ar-SA"/>
                    </w:rPr>
                    <w:t>市场</w:t>
                  </w:r>
                  <w:r>
                    <w:rPr>
                      <w:rFonts w:hint="eastAsia" w:ascii="宋体" w:hAnsi="宋体" w:eastAsia="宋体" w:cs="宋体"/>
                      <w:b w:val="0"/>
                      <w:bCs w:val="0"/>
                      <w:kern w:val="0"/>
                      <w:sz w:val="21"/>
                      <w:szCs w:val="21"/>
                      <w:lang w:val="en-US" w:eastAsia="zh-CN" w:bidi="ar-SA"/>
                    </w:rPr>
                    <w:t>部门和产品部要严格按照售后服务管理规定，做好客户服务工作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eastAsia" w:eastAsia="宋体"/>
                      <w:sz w:val="18"/>
                      <w:szCs w:val="18"/>
                      <w:lang w:eastAsia="zh-CN"/>
                    </w:rPr>
                  </w:pPr>
                  <w:r>
                    <w:rPr>
                      <w:rFonts w:hint="eastAsia"/>
                      <w:bCs/>
                      <w:sz w:val="18"/>
                      <w:szCs w:val="18"/>
                    </w:rPr>
                    <w:t>固体废弃物分类处理率达100%</w:t>
                  </w:r>
                </w:p>
              </w:tc>
              <w:tc>
                <w:tcPr>
                  <w:tcW w:w="3137" w:type="dxa"/>
                  <w:shd w:val="clear" w:color="auto" w:fill="auto"/>
                  <w:vAlign w:val="center"/>
                </w:tcPr>
                <w:p>
                  <w:pPr>
                    <w:shd w:val="clear" w:color="auto" w:fill="EBF1DE" w:themeFill="accent3" w:themeFillTint="32"/>
                    <w:rPr>
                      <w:rFonts w:hint="default"/>
                      <w:sz w:val="18"/>
                      <w:szCs w:val="18"/>
                      <w:lang w:val="en-US"/>
                    </w:rPr>
                  </w:pPr>
                  <w:r>
                    <w:rPr>
                      <w:rFonts w:hint="eastAsia" w:ascii="Times New Roman" w:hAnsi="Times New Roman" w:cs="Times New Roman"/>
                      <w:sz w:val="18"/>
                      <w:szCs w:val="18"/>
                      <w:lang w:val="en-US" w:eastAsia="zh-CN"/>
                    </w:rPr>
                    <w:t>办公室对人员进行培训，办公场所设置</w:t>
                  </w:r>
                  <w:r>
                    <w:rPr>
                      <w:rFonts w:hint="eastAsia" w:cs="Times New Roman"/>
                      <w:sz w:val="18"/>
                      <w:szCs w:val="18"/>
                      <w:lang w:val="en-US" w:eastAsia="zh-CN"/>
                    </w:rPr>
                    <w:t>固废分类处置箱</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hAnsi="Times New Roman" w:eastAsia="方正仿宋简体" w:cs="Times New Roman"/>
                <w:b/>
                <w:lang w:val="en-US" w:eastAsia="zh-CN"/>
              </w:rPr>
              <w:t>识别的《工业企业厂界噪声标准》不适用</w:t>
            </w:r>
            <w:r>
              <w:rPr>
                <w:rFonts w:hint="eastAsia" w:ascii="方正仿宋简体" w:eastAsia="方正仿宋简体" w:cs="Times New Roman"/>
                <w:b/>
                <w:lang w:val="en-US" w:eastAsia="zh-CN"/>
              </w:rPr>
              <w:t>.</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eastAsia="宋体" w:cs="Times New Roman"/>
                <w:b/>
                <w:bCs/>
                <w:color w:val="000000"/>
                <w:szCs w:val="18"/>
              </w:rPr>
            </w:pPr>
            <w:r>
              <w:rPr>
                <w:rFonts w:hint="eastAsia" w:ascii="Times New Roman" w:hAnsi="Times New Roman" w:eastAsia="宋体" w:cs="Times New Roman"/>
                <w:b/>
                <w:bCs/>
                <w:color w:val="000000"/>
                <w:szCs w:val="18"/>
              </w:rPr>
              <w:t>营造绿色环境，遵守法律法规，提高环境意识；</w:t>
            </w:r>
          </w:p>
          <w:p>
            <w:pPr>
              <w:rPr>
                <w:b/>
                <w:bCs/>
                <w:u w:val="single"/>
              </w:rPr>
            </w:pPr>
            <w:r>
              <w:rPr>
                <w:rFonts w:hint="eastAsia" w:ascii="Times New Roman" w:hAnsi="Times New Roman" w:eastAsia="宋体" w:cs="Times New Roman"/>
                <w:b/>
                <w:bCs/>
                <w:color w:val="000000"/>
                <w:szCs w:val="18"/>
              </w:rPr>
              <w:t>推进控制保护，提高人员素质，持续改进管理</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b/>
                <w:bCs/>
                <w:sz w:val="22"/>
                <w:szCs w:val="28"/>
                <w:lang w:val="en-US" w:eastAsia="zh-CN"/>
              </w:rPr>
              <w:t>朱阿龙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3"/>
              <w:gridCol w:w="32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r>
                    <w:rPr>
                      <w:rFonts w:hint="eastAsia"/>
                    </w:rPr>
                    <w:t>主要的风险或机遇描述</w:t>
                  </w:r>
                </w:p>
              </w:tc>
              <w:tc>
                <w:tcPr>
                  <w:tcW w:w="324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pPr>
                    <w:rPr>
                      <w:rFonts w:hint="eastAsia"/>
                      <w:sz w:val="18"/>
                      <w:szCs w:val="18"/>
                    </w:rPr>
                  </w:pPr>
                  <w:r>
                    <w:rPr>
                      <w:rFonts w:hint="eastAsia"/>
                      <w:b/>
                      <w:sz w:val="18"/>
                      <w:szCs w:val="18"/>
                    </w:rPr>
                    <w:t>风险：</w:t>
                  </w:r>
                  <w:r>
                    <w:rPr>
                      <w:rFonts w:hint="eastAsia"/>
                      <w:sz w:val="18"/>
                      <w:szCs w:val="18"/>
                    </w:rPr>
                    <w:t>公司目前人员特别是优秀人才被外单位吸引离开的情况还是存在，对公司是比较大的损失。员工业务素质在一定程度上存在参差不齐的情况，加上绩效考核不能有效落实，会对工作完成质量造成不好的影响。</w:t>
                  </w:r>
                </w:p>
                <w:p>
                  <w:pPr>
                    <w:rPr>
                      <w:sz w:val="18"/>
                      <w:szCs w:val="18"/>
                    </w:rPr>
                  </w:pPr>
                  <w:r>
                    <w:rPr>
                      <w:rFonts w:hint="eastAsia"/>
                      <w:b/>
                      <w:sz w:val="18"/>
                      <w:szCs w:val="18"/>
                    </w:rPr>
                    <w:t>机遇：</w:t>
                  </w:r>
                  <w:r>
                    <w:rPr>
                      <w:rFonts w:hint="eastAsia"/>
                      <w:sz w:val="18"/>
                      <w:szCs w:val="18"/>
                    </w:rPr>
                    <w:t>公司目前主要人员还算稳定，各项绩效考核能顺利开展，为公司的发展提供一个比较好的基础。</w:t>
                  </w:r>
                </w:p>
              </w:tc>
              <w:tc>
                <w:tcPr>
                  <w:tcW w:w="3242" w:type="dxa"/>
                </w:tcPr>
                <w:p>
                  <w:pPr>
                    <w:rPr>
                      <w:rFonts w:hint="eastAsia"/>
                      <w:sz w:val="18"/>
                      <w:szCs w:val="18"/>
                    </w:rPr>
                  </w:pPr>
                  <w:r>
                    <w:rPr>
                      <w:rFonts w:hint="eastAsia"/>
                      <w:sz w:val="18"/>
                      <w:szCs w:val="18"/>
                    </w:rPr>
                    <w:t>1.各部门要及时关注员工的心理变换，注意工作方式，创造良好的工作环境，提高员工的归属感</w:t>
                  </w:r>
                </w:p>
                <w:p>
                  <w:pPr>
                    <w:rPr>
                      <w:rFonts w:hint="eastAsia"/>
                      <w:sz w:val="18"/>
                      <w:szCs w:val="18"/>
                    </w:rPr>
                  </w:pPr>
                  <w:r>
                    <w:rPr>
                      <w:rFonts w:hint="eastAsia"/>
                      <w:sz w:val="18"/>
                      <w:szCs w:val="18"/>
                    </w:rPr>
                    <w:t>2.人资部做好人员的储备，防止人员流失后给公司带来的风险；</w:t>
                  </w:r>
                </w:p>
                <w:p>
                  <w:pPr>
                    <w:rPr>
                      <w:sz w:val="18"/>
                      <w:szCs w:val="18"/>
                    </w:rPr>
                  </w:pPr>
                  <w:r>
                    <w:rPr>
                      <w:rFonts w:hint="eastAsia"/>
                      <w:sz w:val="18"/>
                      <w:szCs w:val="18"/>
                    </w:rPr>
                    <w:t>3.各职能部门加强绩效考核的有效开展，通过考核促进员工的工作积极性，提高业务素质。</w:t>
                  </w:r>
                </w:p>
              </w:tc>
              <w:tc>
                <w:tcPr>
                  <w:tcW w:w="1717" w:type="dxa"/>
                </w:tcPr>
                <w:p>
                  <w:pPr>
                    <w:rPr>
                      <w:rFonts w:hint="eastAsia"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疫情爆发带来的不安定</w:t>
                  </w:r>
                </w:p>
              </w:tc>
              <w:tc>
                <w:tcPr>
                  <w:tcW w:w="3242"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tcPr>
                <w:p>
                  <w:pPr>
                    <w:rPr>
                      <w:rFonts w:hint="eastAsia"/>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bCs/>
                      <w:sz w:val="24"/>
                    </w:rPr>
                    <w:t>杜绝</w:t>
                  </w:r>
                  <w:r>
                    <w:rPr>
                      <w:rFonts w:hint="eastAsia"/>
                      <w:bCs/>
                      <w:sz w:val="24"/>
                      <w:lang w:val="en-US" w:eastAsia="zh-CN"/>
                    </w:rPr>
                    <w:t>火灾触电</w:t>
                  </w:r>
                  <w:r>
                    <w:rPr>
                      <w:bCs/>
                      <w:sz w:val="24"/>
                    </w:rPr>
                    <w:t>事故</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hAnsi="Times New Roman" w:eastAsia="方正仿宋简体" w:cs="Times New Roman"/>
                <w:b/>
                <w:lang w:val="en-US" w:eastAsia="zh-CN"/>
              </w:rPr>
              <w:t>中华人民共和国劳动法</w:t>
            </w:r>
            <w:r>
              <w:rPr>
                <w:rFonts w:hint="eastAsia" w:ascii="方正仿宋简体" w:eastAsia="方正仿宋简体" w:cs="Times New Roman"/>
                <w:b/>
                <w:lang w:val="en-US" w:eastAsia="zh-CN"/>
              </w:rPr>
              <w:t>。</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组织的生产和服务提供流程图（见第三条款），企业危险源和职业健康安全风险控制情况</w:t>
            </w:r>
          </w:p>
          <w:p>
            <w:pPr>
              <w:pStyle w:val="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19</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Pr>
              <w:rPr>
                <w:rFonts w:hint="eastAsia"/>
              </w:rPr>
            </w:pP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pPr>
              <w:rPr>
                <w:rFonts w:hint="eastAsi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p>
            <w:pPr>
              <w:pStyle w:val="2"/>
            </w:pPr>
          </w:p>
        </w:tc>
      </w:tr>
    </w:tbl>
    <w:p>
      <w:pPr>
        <w:spacing w:before="40" w:after="40"/>
        <w:rPr>
          <w:rFonts w:eastAsia="微软雅黑"/>
          <w:sz w:val="20"/>
          <w:szCs w:val="20"/>
        </w:rPr>
      </w:pPr>
    </w:p>
    <w:p>
      <w:pPr>
        <w:pStyle w:val="2"/>
      </w:pPr>
    </w:p>
    <w:p>
      <w:pPr>
        <w:pStyle w:val="2"/>
      </w:pPr>
    </w:p>
    <w:p>
      <w:pPr>
        <w:pStyle w:val="2"/>
      </w:pPr>
      <w:bookmarkStart w:id="24" w:name="_GoBack"/>
      <w:bookmarkEnd w:id="24"/>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E8A4539"/>
    <w:rsid w:val="29577B4B"/>
    <w:rsid w:val="48B347FC"/>
    <w:rsid w:val="4A9526DF"/>
    <w:rsid w:val="4ABC2699"/>
    <w:rsid w:val="51190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2022-03-31T02:32:29Z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