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初审■第(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重庆森利低温设备有限公司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王玲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2022年3月18日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查公司计划2022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2月进行环境因素、危险源识别及法律法规培训，未按培训计划实施2月的培训工作。不符合GB/T24001-2016标准7.2条款b）基于适当的教育、培训或经历，确保这些人员是能胜任的；不符合GB/T45001-2020标准7.2条款b）基于适当的教育、培训或经历，确保工作人员具备胜任工作的能力（包括具备辨识危险源的能力）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7.2  b）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7.2  b）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bookmarkStart w:id="16" w:name="_GoBack"/>
      <w:bookmarkEnd w:id="16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625961"/>
    <w:rsid w:val="2FF87C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2022-03-15T06:14:36Z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