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北京富来特国际货运代理有限责任公司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E :31.04.01B,31.11.01B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王新嘉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E :31.04.01B,31.11.01B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widowControl/>
              <w:spacing w:after="240"/>
              <w:jc w:val="left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资质范围内国际货物运输代理服务（空运代理）；普通货物道路运输；：</w:t>
            </w:r>
          </w:p>
          <w:p>
            <w:pPr>
              <w:widowControl/>
              <w:spacing w:after="240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/>
                <w:bCs/>
                <w:sz w:val="24"/>
                <w:szCs w:val="24"/>
              </w:rPr>
              <w:t>客户接触</w:t>
            </w:r>
            <w:r>
              <w:rPr>
                <w:bCs/>
                <w:sz w:val="24"/>
                <w:szCs w:val="24"/>
              </w:rPr>
              <w:t>------</w:t>
            </w:r>
            <w:r>
              <w:rPr>
                <w:rFonts w:hint="eastAsia"/>
                <w:bCs/>
                <w:sz w:val="24"/>
                <w:szCs w:val="24"/>
              </w:rPr>
              <w:t>合同评审</w:t>
            </w:r>
            <w:r>
              <w:rPr>
                <w:bCs/>
                <w:sz w:val="24"/>
                <w:szCs w:val="24"/>
              </w:rPr>
              <w:t>----</w:t>
            </w:r>
            <w:r>
              <w:rPr>
                <w:rFonts w:hint="eastAsia"/>
                <w:bCs/>
                <w:sz w:val="24"/>
                <w:szCs w:val="24"/>
              </w:rPr>
              <w:t>签订合同---市场销售---委托运输----审核单证----交接单货----机场操作发运----系统录入-通知国外接货方----航班跟踪查询----信息服务----费用结算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提供的“环境因素识别评价表”“重要环境因素清单”， 评价考虑了三种时态现在、过去、将来、三种状态、异常、正常、紧急考虑了法律法规，并进行了评价，识别技术管理过程，用打分法考虑了法规符合性、发生频次、影响范围等, 通过定性判断法，共识别出重大环境因素2项：固废排放、火灾，评价符合程序要求及公司的实际情况。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大气污染物综合排放标准、污水综合排放标准、工业企业厂界噪声标准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一般工业固体废物贮存、处置场污染控制标准、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138430</wp:posOffset>
                  </wp:positionV>
                  <wp:extent cx="847725" cy="368300"/>
                  <wp:effectExtent l="0" t="0" r="3175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北京富来特国际货运代理有限责任公司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O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:31.04.01B,31.11.01B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王新嘉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O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:31.04.01B,31.11.01B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生产工艺/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资质范围内国际货物运输代理服务（空运代理）；普通货物道路运输；：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客户接触------合同评审----签订合同---市场销售---委托运输----审核单证----交接单货----机场操作发运----系统录入-通知国外接货方----航班跟踪查询----信息服务----费用结算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编制了《危险源辨识和风险评价程序》，采用危险源级别判定标准，规定不可接受风险判定。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提供《危险源辨识和风险评价表》对生产生产各过程和办公活动分别进行辨识，考虑了触电、职业病伤害、意外伤害、火灾等方面；从过去、现在、将来三种时态；正常、异常和紧急三种状态识别危险源。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本部门识别的各区域危险源有：触电、意外伤害、火灾、机械伤害等。不可接受风险识别有：火灾、意外伤害、触电。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instrText xml:space="preserve"> HYPERLINK "法律/中华人民共和国劳动法.DOC"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中华人民共和国劳动法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instrText xml:space="preserve"> HYPERLINK "法律/中华人民共和国职业病防治法.doc"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中华人民共和国职业病防治法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end"/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instrText xml:space="preserve"> HYPERLINK "法律/中华人民共和国消防法.doc"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中华人民共和国消防法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instrText xml:space="preserve"> HYPERLINK "法律/中华人民共和国安全生产法.doc"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中华人民共和国安全生产法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end"/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instrText xml:space="preserve"> HYPERLINK "法律/中华人民共和国职业病防治法.doc"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中华人民共和国职业病防治法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instrText xml:space="preserve"> HYPERLINK "法律/中华人民共和国妇女权益保障法.DOC"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中华人民共和国妇女权益保障法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end"/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instrText xml:space="preserve"> HYPERLINK "法律/中华人民共和国未成年人保护法.DOC"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中华人民共和国未成年人保护法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instrText xml:space="preserve"> HYPERLINK "法律/中华人民共和国突发事件应对法.doc"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中华人民共和国突发事件应对法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end"/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instrText xml:space="preserve"> HYPERLINK "法律/中华人民共和国传染病防治法.doc"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中华人民共和国传染病防治法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end"/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138430</wp:posOffset>
                  </wp:positionV>
                  <wp:extent cx="847725" cy="368300"/>
                  <wp:effectExtent l="0" t="0" r="3175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2022.3.22</w:t>
            </w:r>
            <w:bookmarkStart w:id="1" w:name="_GoBack"/>
            <w:bookmarkEnd w:id="1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ind w:firstLine="900" w:firstLineChars="5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4821555</wp:posOffset>
              </wp:positionH>
              <wp:positionV relativeFrom="paragraph">
                <wp:posOffset>35560</wp:posOffset>
              </wp:positionV>
              <wp:extent cx="1419860" cy="256540"/>
              <wp:effectExtent l="0" t="0" r="254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86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-II-05(05版)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9.65pt;margin-top:2.8pt;height:20.2pt;width:111.8pt;z-index:251659264;mso-width-relative:page;mso-height-relative:page;" fillcolor="#FFFFFF" filled="t" stroked="f" coordsize="21600,21600" o:gfxdata="UEsDBAoAAAAAAIdO4kAAAAAAAAAAAAAAAAAEAAAAZHJzL1BLAwQUAAAACACHTuJAGf+lrNcAAAAI&#10;AQAADwAAAGRycy9kb3ducmV2LnhtbE2PzU7DMBCE70i8g7VIXBC1W5qkCdlUAgnEtT8PsIndJCJe&#10;R7HbtG+POcFxNKOZb8rt1Q7iYibfO0ZYLhQIw43TPbcIx8PH8waED8SaBscG4WY8bKv7u5IK7Wbe&#10;mcs+tCKWsC8IoQthLKT0TWcs+YUbDUfv5CZLIcqplXqiOZbbQa6USqWlnuNCR6N570zzvT9bhNPX&#10;/JTkc/0Zjtlunb5Rn9Xuhvj4sFSvIIK5hr8w/OJHdKgiU+3OrL0YELIkf4lRhCQFEf18s8pB1Ajr&#10;VIGsSvn/QPUDUEsDBBQAAAAIAIdO4kDZQxVSwwEAAHoDAAAOAAAAZHJzL2Uyb0RvYy54bWytU82O&#10;0zAQviPxDpbvNGm1rZao6UpQlQsCpGUfwHWcxJL/NOO26QvAG3Diwp3n6nMwdkIXlsseyCGxPd98&#10;M983zvpusIYdFaD2rubzWcmZctI32nU1f/i8e3XLGUbhGmG8UzU/K+R3m5cv1qdQqYXvvWkUMCJx&#10;WJ1CzfsYQ1UUKHtlBc58UI6CrQcrIm2hKxoQJ2K3pliU5ao4eWgCeKkQ6XQ7BvnECM8h9G2rpdp6&#10;ebDKxZEVlBGRJGGvA/JN7rZtlYwf2xZVZKbmpDTmNxWh9T69i81aVB2I0Gs5tSCe08ITTVZoR0Wv&#10;VFsRBTuA/ofKagkefRtn0ttiFJIdIRXz8ok3970IKmshqzFcTcf/Rys/HD8B0w3dBM6csDTwy7ev&#10;l+8/Lz++sHm5WCaHTgErAt4HgsbhjR8SejpHOkzChxZs+pIkRnHy93z1Vw2RyZR0M399u6KQpNhi&#10;uVre5AEUj9kBML5T3rK0qDnQ/LKt4vgeI1Uk6G9IKobe6Ganjckb6PZvDbCjoFnv8pOapJS/YMYl&#10;sPMpbQynkyJpHLWkVRz2wyRw75sz6T4E0F1PPWXlGU4jyfTT9Ukz/3OfSR9/mc0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Gf+lrNcAAAAIAQAADwAAAAAAAAABACAAAAAiAAAAZHJzL2Rvd25yZXYu&#10;eG1sUEsBAhQAFAAAAAgAh07iQNlDFVLDAQAAeg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-II-05(05版)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2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8183A"/>
    <w:rsid w:val="4BCA7094"/>
    <w:rsid w:val="5E1025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2022-03-21T05:44:50Z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D75FA78B0A9A42D497A7AD5E28A65CD3</vt:lpwstr>
  </property>
  <property fmtid="{D5CDD505-2E9C-101B-9397-08002B2CF9AE}" pid="3" name="KSOProductBuildVer">
    <vt:lpwstr>2052-11.1.0.11365</vt:lpwstr>
  </property>
</Properties>
</file>