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石家庄京华电缆有限公司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2022年03月20日 上午至2022年03月20日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河北省石家庄市元氏县南因镇董堡村西北</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60"/>
        <w:gridCol w:w="125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60" w:type="dxa"/>
            <w:vAlign w:val="center"/>
          </w:tcPr>
          <w:p>
            <w:pPr>
              <w:spacing w:line="240" w:lineRule="exact"/>
              <w:jc w:val="center"/>
              <w:rPr>
                <w:b/>
                <w:color w:val="000000"/>
                <w:szCs w:val="21"/>
              </w:rPr>
            </w:pPr>
            <w:r>
              <w:rPr>
                <w:rFonts w:hint="eastAsia"/>
                <w:szCs w:val="21"/>
              </w:rPr>
              <w:t>审核员注册证书号</w:t>
            </w:r>
          </w:p>
        </w:tc>
        <w:tc>
          <w:tcPr>
            <w:tcW w:w="125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6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50" w:type="dxa"/>
            <w:vAlign w:val="center"/>
          </w:tcPr>
          <w:p>
            <w:pPr>
              <w:spacing w:line="240" w:lineRule="exact"/>
              <w:jc w:val="center"/>
              <w:rPr>
                <w:b/>
                <w:color w:val="000000"/>
                <w:szCs w:val="21"/>
              </w:rPr>
            </w:pPr>
            <w:r>
              <w:rPr>
                <w:b/>
                <w:color w:val="000000"/>
                <w:szCs w:val="21"/>
              </w:rPr>
              <w:t>Q:19.11.02</w:t>
            </w:r>
          </w:p>
          <w:p>
            <w:pPr>
              <w:spacing w:line="240" w:lineRule="exact"/>
              <w:jc w:val="center"/>
              <w:rPr>
                <w:b/>
                <w:color w:val="000000"/>
                <w:szCs w:val="21"/>
              </w:rPr>
            </w:pPr>
            <w:r>
              <w:rPr>
                <w:b/>
                <w:color w:val="000000"/>
                <w:szCs w:val="21"/>
              </w:rPr>
              <w:t>E:19.11.02</w:t>
            </w:r>
          </w:p>
          <w:p>
            <w:pPr>
              <w:spacing w:line="240" w:lineRule="exact"/>
              <w:jc w:val="center"/>
              <w:rPr>
                <w:b/>
                <w:color w:val="000000"/>
                <w:szCs w:val="21"/>
              </w:rPr>
            </w:pPr>
            <w:r>
              <w:rPr>
                <w:b/>
                <w:color w:val="000000"/>
                <w:szCs w:val="21"/>
              </w:rPr>
              <w:t>O:19.11.02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6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25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60" w:type="dxa"/>
            <w:vAlign w:val="center"/>
          </w:tcPr>
          <w:p>
            <w:pPr>
              <w:rPr>
                <w:b/>
                <w:color w:val="000000"/>
                <w:szCs w:val="21"/>
              </w:rPr>
            </w:pPr>
            <w:r>
              <w:rPr>
                <w:rFonts w:hint="eastAsia"/>
                <w:b/>
                <w:color w:val="000000"/>
                <w:szCs w:val="21"/>
              </w:rPr>
              <w:t>工作单位</w:t>
            </w:r>
          </w:p>
        </w:tc>
        <w:tc>
          <w:tcPr>
            <w:tcW w:w="233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60" w:type="dxa"/>
            <w:vAlign w:val="center"/>
          </w:tcPr>
          <w:p>
            <w:pPr>
              <w:rPr>
                <w:b/>
                <w:color w:val="000000"/>
                <w:szCs w:val="21"/>
              </w:rPr>
            </w:pPr>
          </w:p>
        </w:tc>
        <w:tc>
          <w:tcPr>
            <w:tcW w:w="233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石家庄京华电缆有限公司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河北省石家庄市元氏县南因镇董堡村西北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051130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河北省石家庄市元氏县南因镇董堡村西北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051130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刘增棉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13933149615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刘增棉</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刘增棉</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资质许可范围内电线电缆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napToGrid w:val="0"/>
              <w:spacing w:line="280" w:lineRule="exact"/>
              <w:rPr>
                <w:rFonts w:hint="eastAsia"/>
                <w:b w:val="0"/>
                <w:bCs/>
                <w:sz w:val="20"/>
              </w:rPr>
            </w:pPr>
            <w:r>
              <w:rPr>
                <w:rFonts w:hint="eastAsia"/>
                <w:b w:val="0"/>
                <w:bCs/>
                <w:sz w:val="20"/>
              </w:rPr>
              <w:t>电线：铜丝/铝丝---电阻检测---绝缘挤出--冷却---喷码---线径测量仪---电火花检验--电阻检验--收线--轮廓测量--成品</w:t>
            </w:r>
          </w:p>
          <w:p>
            <w:pPr>
              <w:tabs>
                <w:tab w:val="left" w:pos="360"/>
              </w:tabs>
              <w:rPr>
                <w:rFonts w:ascii="宋体"/>
                <w:color w:val="000000"/>
                <w:szCs w:val="21"/>
              </w:rPr>
            </w:pPr>
            <w:r>
              <w:rPr>
                <w:rFonts w:hint="eastAsia"/>
                <w:b w:val="0"/>
                <w:bCs/>
                <w:sz w:val="20"/>
              </w:rPr>
              <w:t>电缆：铜丝/铝丝---电阻检测---绞制---绝缘挤出--冷却---温水交联---成缆---护套挤出---冷却--喷码--电火花检验--测压--收卷--轮廓测量--成品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rPr>
                <w:sz w:val="21"/>
                <w:szCs w:val="21"/>
              </w:rPr>
              <w:t>资质许可范围内电线电缆的生产</w:t>
            </w:r>
            <w:bookmarkEnd w:id="35"/>
          </w:p>
        </w:tc>
        <w:tc>
          <w:tcPr>
            <w:tcW w:w="2006" w:type="dxa"/>
            <w:gridSpan w:val="3"/>
            <w:vAlign w:val="center"/>
          </w:tcPr>
          <w:p>
            <w:pPr>
              <w:spacing w:line="400" w:lineRule="exact"/>
              <w:rPr>
                <w:rFonts w:ascii="宋体" w:hAnsi="宋体"/>
                <w:b/>
                <w:color w:val="000000"/>
                <w:szCs w:val="21"/>
              </w:rPr>
            </w:pPr>
            <w:r>
              <w:rPr>
                <w:sz w:val="21"/>
                <w:szCs w:val="21"/>
              </w:rPr>
              <w:t>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资质许可范围内电线电缆的生产所涉及场所的相关环境管理活动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资质许可范围内电线电缆的生产所涉及场所的相关职业健康安全管理活动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99"/>
        <w:gridCol w:w="720"/>
        <w:gridCol w:w="22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石家庄京华电缆有限公司</w:t>
            </w:r>
          </w:p>
          <w:p>
            <w:pPr>
              <w:spacing w:before="40" w:after="40"/>
              <w:rPr>
                <w:rFonts w:eastAsia="黑体"/>
                <w:szCs w:val="21"/>
                <w:lang w:val="de-DE" w:eastAsia="ja-JP"/>
              </w:rPr>
            </w:pPr>
            <w:r>
              <w:rPr>
                <w:rFonts w:hint="eastAsia" w:eastAsia="黑体"/>
                <w:szCs w:val="21"/>
                <w:lang w:val="de-DE" w:eastAsia="ja-JP"/>
              </w:rPr>
              <w:t>河北省石家庄市元氏县南因镇董堡村西北</w:t>
            </w:r>
          </w:p>
        </w:tc>
        <w:tc>
          <w:tcPr>
            <w:tcW w:w="1499" w:type="dxa"/>
          </w:tcPr>
          <w:p>
            <w:pPr>
              <w:spacing w:before="40" w:after="40"/>
              <w:rPr>
                <w:rFonts w:eastAsia="黑体"/>
                <w:szCs w:val="21"/>
                <w:lang w:val="de-DE" w:eastAsia="ja-JP"/>
              </w:rPr>
            </w:pPr>
            <w:r>
              <w:rPr>
                <w:rFonts w:hint="eastAsia" w:eastAsia="黑体"/>
                <w:szCs w:val="21"/>
                <w:lang w:val="de-DE" w:eastAsia="ja-JP"/>
              </w:rPr>
              <w:t>河北省石家庄市元氏县南因镇董堡村西北</w:t>
            </w:r>
          </w:p>
        </w:tc>
        <w:tc>
          <w:tcPr>
            <w:tcW w:w="720" w:type="dxa"/>
            <w:vAlign w:val="center"/>
          </w:tcPr>
          <w:p>
            <w:pPr>
              <w:spacing w:before="40" w:after="40"/>
              <w:rPr>
                <w:rFonts w:hint="default" w:eastAsia="黑体"/>
                <w:szCs w:val="21"/>
                <w:lang w:val="en-US" w:eastAsia="zh-CN"/>
              </w:rPr>
            </w:pPr>
            <w:r>
              <w:rPr>
                <w:rFonts w:hint="eastAsia" w:eastAsia="黑体"/>
                <w:szCs w:val="21"/>
                <w:lang w:val="en-US" w:eastAsia="zh-CN"/>
              </w:rPr>
              <w:t>38</w:t>
            </w:r>
          </w:p>
        </w:tc>
        <w:tc>
          <w:tcPr>
            <w:tcW w:w="2267" w:type="dxa"/>
            <w:vAlign w:val="center"/>
          </w:tcPr>
          <w:p>
            <w:pPr>
              <w:pStyle w:val="20"/>
              <w:rPr>
                <w:rFonts w:hint="eastAsia" w:eastAsia="黑体" w:cs="Arial"/>
                <w:sz w:val="21"/>
                <w:szCs w:val="21"/>
                <w:lang w:val="en-US" w:eastAsia="zh-CN"/>
              </w:rPr>
            </w:pPr>
            <w:r>
              <w:rPr>
                <w:sz w:val="21"/>
                <w:szCs w:val="21"/>
              </w:rPr>
              <w:t>资质许可范围内电线电缆的生产</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18</w:t>
            </w:r>
            <w:bookmarkStart w:id="37" w:name="_GoBack"/>
            <w:bookmarkEnd w:id="37"/>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挤出</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挤出</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w:t>
            </w:r>
            <w:r>
              <w:rPr>
                <w:rFonts w:hint="eastAsia" w:ascii="宋体"/>
                <w:color w:val="000000"/>
                <w:spacing w:val="-10"/>
                <w:szCs w:val="21"/>
                <w:lang w:eastAsia="zh-CN"/>
              </w:rPr>
              <w:t>☑</w:t>
            </w:r>
            <w:r>
              <w:rPr>
                <w:rFonts w:hint="eastAsia" w:ascii="宋体"/>
                <w:color w:val="000000"/>
                <w:spacing w:val="-10"/>
                <w:szCs w:val="21"/>
              </w:rPr>
              <w:t>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2022-03-2</w:t>
            </w:r>
            <w:bookmarkEnd w:id="36"/>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1"/>
          <w:lang w:eastAsia="zh-CN"/>
        </w:rPr>
        <w:drawing>
          <wp:anchor distT="0" distB="0" distL="114300" distR="114300" simplePos="0" relativeHeight="251661312" behindDoc="0" locked="0" layoutInCell="1" allowOverlap="1">
            <wp:simplePos x="0" y="0"/>
            <wp:positionH relativeFrom="column">
              <wp:posOffset>1819910</wp:posOffset>
            </wp:positionH>
            <wp:positionV relativeFrom="paragraph">
              <wp:posOffset>208280</wp:posOffset>
            </wp:positionV>
            <wp:extent cx="1007110" cy="4851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6114" w:firstLineChars="29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2022年3月20日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ascii="宋体" w:hAnsi="宋体" w:eastAsia="宋体"/>
                <w:sz w:val="21"/>
                <w:lang w:eastAsia="zh-CN"/>
              </w:rPr>
              <w:drawing>
                <wp:anchor distT="0" distB="0" distL="114300" distR="114300" simplePos="0" relativeHeight="251664384" behindDoc="0" locked="0" layoutInCell="1" allowOverlap="1">
                  <wp:simplePos x="0" y="0"/>
                  <wp:positionH relativeFrom="column">
                    <wp:posOffset>867410</wp:posOffset>
                  </wp:positionH>
                  <wp:positionV relativeFrom="paragraph">
                    <wp:posOffset>188595</wp:posOffset>
                  </wp:positionV>
                  <wp:extent cx="1007110" cy="485140"/>
                  <wp:effectExtent l="0" t="0" r="0" b="0"/>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3360" behindDoc="0" locked="0" layoutInCell="1" allowOverlap="1">
                  <wp:simplePos x="0" y="0"/>
                  <wp:positionH relativeFrom="column">
                    <wp:posOffset>1019175</wp:posOffset>
                  </wp:positionH>
                  <wp:positionV relativeFrom="paragraph">
                    <wp:posOffset>27940</wp:posOffset>
                  </wp:positionV>
                  <wp:extent cx="869950" cy="474345"/>
                  <wp:effectExtent l="0" t="0" r="6350" b="825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869950" cy="47434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448310</wp:posOffset>
                  </wp:positionH>
                  <wp:positionV relativeFrom="paragraph">
                    <wp:posOffset>79375</wp:posOffset>
                  </wp:positionV>
                  <wp:extent cx="1007110" cy="48514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883D28"/>
    <w:rsid w:val="23C028EB"/>
    <w:rsid w:val="5BBD68A3"/>
    <w:rsid w:val="5FDD6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2022-03-24T05:32:23Z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