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石家庄京华电缆有限公司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电线工艺流程：铜丝/铝丝---电阻检测---绝缘挤出--冷却---喷码---线径测量仪---电火花检验--电阻检验--收线--轮廓测量--成品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电缆工艺流程：铜丝/铝丝---电阻检测---绞制---绝缘挤出--冷却---温水交联---成缆---护套挤出---冷却--喷码--电火花检验--测压--收卷--轮廓测量--成品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挤出、主要控制参数：各区温度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2951－2008电缆和光缆绝缘和护套材料通用试验方法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JB/T 10696－2007电线电缆机械和物理性能试验方法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3048－2007电线电缆电性能试验方法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GB/T12706.1-2008额定电压1KV（um=1.2KV）到35KV（um=40.5KV）挤包绝缘电力电缆及附件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GB/T9330-2008塑料绝缘控制电缆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GB/T12527-2008额定电压1KV及以下架空绝缘电缆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GB/T14049-2008额定电压10KV架空绝缘电缆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绝缘厚度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绝缘厚度最薄点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护套厚度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护套厚度最薄点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钢带:层数x厚度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热延伸测验:负载下伸长率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冷却后的永久变形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20℃主线导体电阻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 成品电压试验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113665</wp:posOffset>
                  </wp:positionV>
                  <wp:extent cx="1007110" cy="485140"/>
                  <wp:effectExtent l="0" t="0" r="0" b="0"/>
                  <wp:wrapNone/>
                  <wp:docPr id="1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62865</wp:posOffset>
                  </wp:positionV>
                  <wp:extent cx="1007110" cy="48514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石家庄京华电缆有限公司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电线工艺流程：铜丝/铝丝---电阻检测---绝缘挤出--冷却---喷码---线径测量仪---电火花检验--电阻检验--收线--轮廓测量--成品</w:t>
            </w:r>
          </w:p>
          <w:p>
            <w:pPr>
              <w:tabs>
                <w:tab w:val="left" w:pos="980"/>
              </w:tabs>
              <w:snapToGrid w:val="0"/>
              <w:spacing w:line="280" w:lineRule="exac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电缆工艺流程：铜丝/铝丝---电阻检测---绞制---绝缘挤出--冷却---温水交联---成缆---护套挤出---冷却--喷码--电火花检验--测压--收卷--轮廓测量--成品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固废排放、火灾事故的发生、废气排放、噪声排放，废弃物排放及噪声控制程序、消防控制程序、应急准备和响应控制程序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环境空气质量标准》(GB3095-2012)、《河北省地方标准环境空气质量非甲烷总烃浓度限值》(DB13/1577-2012)、《工业企业挥发性有机物排放控制标准》(DB13/2322-2016)、《工业企业厂界环境噪声排放标准》(GB12348-2008)、《一般工业固体废物贮存、处置场污染控制标准》(GB18599-2001)、《危险废物贮存污染控制标准》(GB18597-2001)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废气、噪声检测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77470</wp:posOffset>
                  </wp:positionV>
                  <wp:extent cx="1007110" cy="485140"/>
                  <wp:effectExtent l="0" t="0" r="0" b="0"/>
                  <wp:wrapNone/>
                  <wp:docPr id="4" name="图片 4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109220</wp:posOffset>
                  </wp:positionV>
                  <wp:extent cx="1007110" cy="485140"/>
                  <wp:effectExtent l="0" t="0" r="0" b="0"/>
                  <wp:wrapNone/>
                  <wp:docPr id="5" name="图片 5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石家庄京华电缆有限公司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19.11.02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电线工艺流程：铜丝/铝丝---电阻检测---绝缘挤出--冷却---喷码---线径测量仪---电火花检验--电阻检验--收线--轮廓测量--成品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电缆工艺流程：铜丝/铝丝---电阻检测---绞制---绝缘挤出--冷却---温水交联---成缆---护套挤出---冷却--喷码--电火花检验--测压--收卷--轮廓测量--成品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火灾事故的发生、触电、机械伤害、噪声伤害、废气伤害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中华人民共和国劳动合同法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中华人民共和国妇女权益保障法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  <w:lang w:eastAsia="zh-CN"/>
              </w:rPr>
              <w:t>、河北省消防条例、河北省工伤保险条例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102870</wp:posOffset>
                  </wp:positionV>
                  <wp:extent cx="1007110" cy="485140"/>
                  <wp:effectExtent l="0" t="0" r="0" b="0"/>
                  <wp:wrapNone/>
                  <wp:docPr id="6" name="图片 6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83820</wp:posOffset>
                  </wp:positionV>
                  <wp:extent cx="1007110" cy="485140"/>
                  <wp:effectExtent l="0" t="0" r="0" b="0"/>
                  <wp:wrapNone/>
                  <wp:docPr id="7" name="图片 7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1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2022.3.20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49A7D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5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2022-03-24T03:42:06Z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