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0056-2020-Q-2022</w:t>
      </w:r>
      <w:bookmarkEnd w:id="0"/>
    </w:p>
    <w:p>
      <w:pPr>
        <w:jc w:val="center"/>
        <w:rPr>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滁州世凯威环保包装科技有限公司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1"/>
        <w:rPr>
          <w:rFonts w:hint="eastAsia"/>
        </w:rPr>
      </w:pPr>
    </w:p>
    <w:p>
      <w:pPr>
        <w:pStyle w:val="11"/>
        <w:rPr>
          <w:rFonts w:hint="eastAsia"/>
        </w:rPr>
      </w:pPr>
    </w:p>
    <w:p>
      <w:pPr>
        <w:pStyle w:val="11"/>
      </w:pPr>
    </w:p>
    <w:p>
      <w:r>
        <w:rPr>
          <w:rFonts w:hint="eastAsia"/>
        </w:rPr>
        <w:t>一、受审核方基本信息</w:t>
      </w:r>
    </w:p>
    <w:tbl>
      <w:tblPr>
        <w:tblStyle w:val="9"/>
        <w:tblW w:w="97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滁州世凯威环保包装科技有限公司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安徽省滁州市全椒县经济开发区纬三路149号</w:t>
            </w:r>
            <w:bookmarkEnd w:id="6"/>
          </w:p>
        </w:tc>
        <w:tc>
          <w:tcPr>
            <w:tcW w:w="1242" w:type="dxa"/>
            <w:vMerge w:val="restart"/>
            <w:vAlign w:val="center"/>
          </w:tcPr>
          <w:p>
            <w:r>
              <w:rPr>
                <w:rFonts w:hint="eastAsia"/>
              </w:rPr>
              <w:t>邮编</w:t>
            </w:r>
          </w:p>
        </w:tc>
        <w:tc>
          <w:tcPr>
            <w:tcW w:w="1771" w:type="dxa"/>
          </w:tcPr>
          <w:p>
            <w:bookmarkStart w:id="7" w:name="注册邮编"/>
            <w:r>
              <w:t>239000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安徽省滁州市全椒县经济开发区纬三路149号</w:t>
            </w:r>
            <w:bookmarkEnd w:id="8"/>
          </w:p>
        </w:tc>
        <w:tc>
          <w:tcPr>
            <w:tcW w:w="1242" w:type="dxa"/>
            <w:vMerge w:val="continue"/>
            <w:vAlign w:val="center"/>
          </w:tcPr>
          <w:p/>
        </w:tc>
        <w:tc>
          <w:tcPr>
            <w:tcW w:w="1771" w:type="dxa"/>
          </w:tcPr>
          <w:p>
            <w:bookmarkStart w:id="9" w:name="办公邮编"/>
            <w:r>
              <w:t>239000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林伟毅</w:t>
            </w:r>
            <w:bookmarkEnd w:id="10"/>
          </w:p>
        </w:tc>
        <w:tc>
          <w:tcPr>
            <w:tcW w:w="1313" w:type="dxa"/>
            <w:vAlign w:val="center"/>
          </w:tcPr>
          <w:p>
            <w:r>
              <w:rPr>
                <w:rFonts w:hint="eastAsia"/>
              </w:rPr>
              <w:t>电话.</w:t>
            </w:r>
          </w:p>
        </w:tc>
        <w:tc>
          <w:tcPr>
            <w:tcW w:w="2180" w:type="dxa"/>
            <w:vAlign w:val="center"/>
          </w:tcPr>
          <w:p>
            <w:bookmarkStart w:id="11" w:name="联系人电话"/>
            <w:r>
              <w:t>18155095050</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林伟毅</w:t>
            </w:r>
            <w:bookmarkEnd w:id="13"/>
          </w:p>
        </w:tc>
        <w:tc>
          <w:tcPr>
            <w:tcW w:w="1313" w:type="dxa"/>
            <w:vAlign w:val="center"/>
          </w:tcPr>
          <w:p>
            <w:r>
              <w:rPr>
                <w:rFonts w:hint="eastAsia"/>
              </w:rPr>
              <w:t>管理者代表</w:t>
            </w:r>
          </w:p>
        </w:tc>
        <w:tc>
          <w:tcPr>
            <w:tcW w:w="2180" w:type="dxa"/>
          </w:tcPr>
          <w:p>
            <w:bookmarkStart w:id="14" w:name="管理者代表"/>
            <w:r>
              <w:t>张武平</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rFonts w:hint="eastAsia" w:eastAsia="宋体"/>
                <w:lang w:eastAsia="zh-CN"/>
              </w:rPr>
            </w:pPr>
            <w:r>
              <w:rPr>
                <w:rFonts w:hint="eastAsia"/>
              </w:rPr>
              <w:t>受审核组织的班次：</w:t>
            </w:r>
            <w:r>
              <w:rPr>
                <w:rFonts w:hint="eastAsia" w:ascii="宋体" w:hAnsi="宋体" w:eastAsia="宋体" w:cs="宋体"/>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ascii="楷体" w:hAnsi="楷体" w:eastAsia="楷体" w:cs="楷体"/>
                <w:sz w:val="21"/>
                <w:szCs w:val="21"/>
              </w:rPr>
              <w:drawing>
                <wp:inline distT="0" distB="0" distL="0" distR="0">
                  <wp:extent cx="2780030" cy="1433830"/>
                  <wp:effectExtent l="0" t="0" r="1270" b="1270"/>
                  <wp:docPr id="3" name="图片 1" descr="C:\Documents and Settings\twf\桌面\百思买客户调查表\简介\5 水印工艺流程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Documents and Settings\twf\桌面\百思买客户调查表\简介\5 水印工艺流程图.jpg"/>
                          <pic:cNvPicPr>
                            <a:picLocks noChangeAspect="1" noChangeArrowheads="1"/>
                          </pic:cNvPicPr>
                        </pic:nvPicPr>
                        <pic:blipFill>
                          <a:blip r:embed="rId6" cstate="print"/>
                          <a:srcRect/>
                          <a:stretch>
                            <a:fillRect/>
                          </a:stretch>
                        </pic:blipFill>
                        <pic:spPr>
                          <a:xfrm>
                            <a:off x="0" y="0"/>
                            <a:ext cx="2780030" cy="1433830"/>
                          </a:xfrm>
                          <a:prstGeom prst="rect">
                            <a:avLst/>
                          </a:prstGeom>
                          <a:noFill/>
                          <a:ln w="9525">
                            <a:noFill/>
                            <a:miter lim="800000"/>
                            <a:headEnd/>
                            <a:tailEnd/>
                          </a:ln>
                        </pic:spPr>
                      </pic:pic>
                    </a:graphicData>
                  </a:graphic>
                </wp:inline>
              </w:drawing>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2022年05月04日 上午至2022年05月04日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pPr>
              <w:rPr>
                <w:lang w:val="en-US"/>
              </w:rPr>
            </w:pPr>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en-US" w:eastAsia="zh-CN"/>
              </w:rPr>
              <w:t xml:space="preserve"> </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val="de-DE"/>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lang w:val="de-DE"/>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1" w:name="二阶段勾选"/>
            <w:r>
              <w:rPr>
                <w:rFonts w:hint="eastAsia"/>
              </w:rPr>
              <w:t>□</w:t>
            </w:r>
            <w:bookmarkEnd w:id="21"/>
            <w:r>
              <w:rPr>
                <w:rFonts w:hint="eastAsia"/>
              </w:rPr>
              <w:t>初审二阶段</w:t>
            </w:r>
            <w:bookmarkStart w:id="22" w:name="监督勾选Add1"/>
            <w:r>
              <w:rPr>
                <w:rFonts w:hint="eastAsia"/>
              </w:rPr>
              <w:t>■</w:t>
            </w:r>
            <w:bookmarkEnd w:id="22"/>
            <w:r>
              <w:rPr>
                <w:rFonts w:hint="eastAsia"/>
              </w:rPr>
              <w:t>监督第</w:t>
            </w:r>
            <w:bookmarkStart w:id="23" w:name="监督次数"/>
            <w:r>
              <w:rPr>
                <w:rFonts w:hint="eastAsia"/>
              </w:rPr>
              <w:t>二</w:t>
            </w:r>
            <w:bookmarkEnd w:id="23"/>
            <w:r>
              <w:rPr>
                <w:rFonts w:hint="eastAsia"/>
              </w:rPr>
              <w:t>次监督审核</w:t>
            </w:r>
            <w:bookmarkStart w:id="24" w:name="再认证勾选"/>
            <w:r>
              <w:rPr>
                <w:rFonts w:hint="eastAsia"/>
              </w:rPr>
              <w:t>□</w:t>
            </w:r>
            <w:bookmarkEnd w:id="24"/>
            <w:r>
              <w:rPr>
                <w:rFonts w:hint="eastAsia"/>
              </w:rPr>
              <w:t>再认证</w:t>
            </w:r>
            <w:bookmarkStart w:id="25" w:name="扩项勾选Add1"/>
            <w:r>
              <w:rPr>
                <w:rFonts w:hint="eastAsia"/>
              </w:rPr>
              <w:t>□</w:t>
            </w:r>
            <w:bookmarkEnd w:id="25"/>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安徽省滁州市全椒县经济开发区纬三路149号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rPr>
              <w:t>■</w:t>
            </w:r>
            <w:r>
              <w:rPr>
                <w:rFonts w:hint="eastAsia" w:ascii="宋体"/>
                <w:b/>
                <w:color w:val="0000FF"/>
                <w:szCs w:val="21"/>
              </w:rPr>
              <w:t>音频</w:t>
            </w:r>
            <w:r>
              <w:rPr>
                <w:rFonts w:hint="eastAsia"/>
              </w:rPr>
              <w:t>■</w:t>
            </w:r>
            <w:r>
              <w:rPr>
                <w:rFonts w:hint="eastAsia" w:ascii="宋体"/>
                <w:b/>
                <w:color w:val="0000FF"/>
                <w:szCs w:val="21"/>
              </w:rPr>
              <w:t>视频</w:t>
            </w:r>
            <w:r>
              <w:rPr>
                <w:rFonts w:hint="eastAsia"/>
              </w:rPr>
              <w:t>■</w:t>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rPr>
              <w:t>■</w:t>
            </w:r>
            <w:r>
              <w:rPr>
                <w:rFonts w:hint="eastAsia" w:ascii="宋体"/>
                <w:b/>
                <w:color w:val="0000FF"/>
                <w:szCs w:val="21"/>
              </w:rPr>
              <w:t>网络</w:t>
            </w:r>
            <w:r>
              <w:rPr>
                <w:rFonts w:hint="eastAsia"/>
              </w:rPr>
              <w:t>■</w:t>
            </w:r>
            <w:r>
              <w:rPr>
                <w:rFonts w:hint="eastAsia" w:ascii="宋体"/>
                <w:b/>
                <w:color w:val="0000FF"/>
                <w:szCs w:val="21"/>
              </w:rPr>
              <w:t>智能手机□手持设备</w:t>
            </w:r>
            <w:r>
              <w:rPr>
                <w:rFonts w:hint="eastAsia"/>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6" w:name="审核范围"/>
            <w:r>
              <w:t>瓦楞纸板和瓦楞纸箱的生产</w:t>
            </w:r>
            <w:bookmarkEnd w:id="26"/>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0"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7" w:name="专业代码"/>
            <w:r>
              <w:t>07.02.01;09.01.02</w:t>
            </w:r>
            <w:bookmarkEnd w:id="27"/>
          </w:p>
        </w:tc>
      </w:tr>
      <w:tr>
        <w:tblPrEx>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2018</w:t>
            </w:r>
            <w:r>
              <w:rPr>
                <w:rFonts w:hint="eastAsia"/>
              </w:rPr>
              <w:t>年</w:t>
            </w:r>
            <w:r>
              <w:rPr>
                <w:rFonts w:hint="eastAsia"/>
                <w:lang w:val="en-US" w:eastAsia="zh-CN"/>
              </w:rPr>
              <w:t>2</w:t>
            </w:r>
            <w:r>
              <w:rPr>
                <w:rFonts w:hint="eastAsia"/>
              </w:rPr>
              <w:t>月</w:t>
            </w:r>
            <w:r>
              <w:rPr>
                <w:rFonts w:hint="eastAsia"/>
                <w:lang w:val="en-US" w:eastAsia="zh-CN"/>
              </w:rPr>
              <w:t>8</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t>■是□否</w:t>
            </w:r>
          </w:p>
        </w:tc>
      </w:tr>
      <w:tr>
        <w:tblPrEx>
          <w:tblLayout w:type="fixed"/>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2</w:t>
            </w:r>
            <w:r>
              <w:rPr>
                <w:rFonts w:hint="eastAsia"/>
              </w:rPr>
              <w:t>月</w:t>
            </w:r>
            <w:r>
              <w:rPr>
                <w:rFonts w:hint="eastAsia"/>
                <w:lang w:val="en-US" w:eastAsia="zh-CN"/>
              </w:rPr>
              <w:t>25</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5</w:t>
            </w:r>
            <w:r>
              <w:rPr>
                <w:rFonts w:hint="eastAsia"/>
              </w:rPr>
              <w:t>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Layout w:type="fixed"/>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r>
              <w:t>滁州世凯威环保包装科技有限公司</w:t>
            </w:r>
          </w:p>
          <w:p>
            <w:pPr>
              <w:pStyle w:val="11"/>
              <w:rPr>
                <w:lang w:val="de-DE" w:eastAsia="ja-JP"/>
              </w:rPr>
            </w:pPr>
            <w:r>
              <w:rPr>
                <w:rFonts w:asciiTheme="minorEastAsia" w:hAnsiTheme="minorEastAsia" w:eastAsiaTheme="minorEastAsia"/>
                <w:sz w:val="20"/>
              </w:rPr>
              <w:t>安徽省滁州市全椒县经济开发区纬三路149号</w:t>
            </w:r>
          </w:p>
        </w:tc>
        <w:tc>
          <w:tcPr>
            <w:tcW w:w="2267" w:type="dxa"/>
          </w:tcPr>
          <w:p>
            <w:pPr>
              <w:rPr>
                <w:lang w:val="de-DE" w:eastAsia="ja-JP"/>
              </w:rPr>
            </w:pPr>
            <w:r>
              <w:rPr>
                <w:rFonts w:asciiTheme="minorEastAsia" w:hAnsiTheme="minorEastAsia" w:eastAsiaTheme="minorEastAsia"/>
                <w:sz w:val="20"/>
              </w:rPr>
              <w:t>安徽省滁州市全椒县经济开发区纬三路149号</w:t>
            </w:r>
          </w:p>
        </w:tc>
        <w:tc>
          <w:tcPr>
            <w:tcW w:w="571" w:type="dxa"/>
            <w:vAlign w:val="center"/>
          </w:tcPr>
          <w:p>
            <w:pPr>
              <w:rPr>
                <w:rFonts w:hint="eastAsia" w:eastAsia="宋体"/>
                <w:lang w:val="en-US" w:eastAsia="zh-CN"/>
              </w:rPr>
            </w:pPr>
            <w:r>
              <w:rPr>
                <w:rFonts w:hint="eastAsia"/>
                <w:lang w:val="en-US" w:eastAsia="zh-CN"/>
              </w:rPr>
              <w:t>100</w:t>
            </w:r>
          </w:p>
        </w:tc>
        <w:tc>
          <w:tcPr>
            <w:tcW w:w="2803" w:type="dxa"/>
            <w:vAlign w:val="center"/>
          </w:tcPr>
          <w:p>
            <w:pPr>
              <w:rPr>
                <w:lang w:eastAsia="ja-JP"/>
              </w:rPr>
            </w:pPr>
            <w:r>
              <w:t>瓦楞纸板和瓦楞纸箱的生产</w:t>
            </w:r>
          </w:p>
        </w:tc>
        <w:tc>
          <w:tcPr>
            <w:tcW w:w="669" w:type="dxa"/>
            <w:vAlign w:val="center"/>
          </w:tcPr>
          <w:p>
            <w:pPr>
              <w:rPr>
                <w:lang w:eastAsia="ja-JP"/>
              </w:rPr>
            </w:pPr>
            <w:r>
              <w:rPr>
                <w:rFonts w:hint="eastAsia"/>
                <w:lang w:val="de-DE"/>
              </w:rPr>
              <w:t>GB/T19001-2016</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0"/>
        <w:tblW w:w="98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r>
              <w:t>周文廷</w:t>
            </w:r>
          </w:p>
        </w:tc>
        <w:tc>
          <w:tcPr>
            <w:tcW w:w="1089" w:type="dxa"/>
            <w:vAlign w:val="center"/>
          </w:tcPr>
          <w:p>
            <w:r>
              <w:t>组长</w:t>
            </w:r>
          </w:p>
        </w:tc>
        <w:tc>
          <w:tcPr>
            <w:tcW w:w="711" w:type="dxa"/>
            <w:vAlign w:val="center"/>
          </w:tcPr>
          <w:p>
            <w:r>
              <w:t>男</w:t>
            </w:r>
          </w:p>
        </w:tc>
        <w:tc>
          <w:tcPr>
            <w:tcW w:w="3870" w:type="dxa"/>
            <w:vAlign w:val="center"/>
          </w:tcPr>
          <w:p>
            <w:r>
              <w:t>2019-N1QMS-1244880</w:t>
            </w:r>
          </w:p>
        </w:tc>
        <w:tc>
          <w:tcPr>
            <w:tcW w:w="2179" w:type="dxa"/>
            <w:vAlign w:val="center"/>
          </w:tcPr>
          <w:p>
            <w:r>
              <w:t>07.02.01,09.01.02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r>
              <w:t>喻荣秋</w:t>
            </w:r>
          </w:p>
        </w:tc>
        <w:tc>
          <w:tcPr>
            <w:tcW w:w="1089" w:type="dxa"/>
            <w:vAlign w:val="center"/>
          </w:tcPr>
          <w:p>
            <w:r>
              <w:t>组员</w:t>
            </w:r>
          </w:p>
        </w:tc>
        <w:tc>
          <w:tcPr>
            <w:tcW w:w="711" w:type="dxa"/>
            <w:vAlign w:val="center"/>
          </w:tcPr>
          <w:p>
            <w:r>
              <w:t>女</w:t>
            </w:r>
          </w:p>
        </w:tc>
        <w:tc>
          <w:tcPr>
            <w:tcW w:w="3870" w:type="dxa"/>
            <w:vAlign w:val="center"/>
          </w:tcPr>
          <w:p>
            <w:r>
              <w:t>2021-N1QMS-1274747</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p>
    <w:tbl>
      <w:tblPr>
        <w:tblStyle w:val="10"/>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9"/>
        <w:tblW w:w="98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Layout w:type="fixed"/>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8" w:name="Q勾选Add2"/>
            <w:r>
              <w:rPr>
                <w:rFonts w:hint="eastAsia"/>
              </w:rPr>
              <w:t>■</w:t>
            </w:r>
            <w:bookmarkEnd w:id="28"/>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9" w:name="E勾选Add2"/>
            <w:r>
              <w:rPr>
                <w:rFonts w:hint="eastAsia"/>
              </w:rPr>
              <w:t>□</w:t>
            </w:r>
            <w:bookmarkEnd w:id="29"/>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0" w:name="S勾选Add2"/>
            <w:r>
              <w:rPr>
                <w:rFonts w:hint="eastAsia"/>
              </w:rPr>
              <w:t>□</w:t>
            </w:r>
            <w:bookmarkEnd w:id="30"/>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Layout w:type="fixed"/>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rPr>
              <w:t>■</w:t>
            </w:r>
            <w:r>
              <w:rPr>
                <w:rFonts w:hint="eastAsia" w:ascii="宋体"/>
                <w:b/>
                <w:color w:val="0000FF"/>
                <w:szCs w:val="21"/>
              </w:rPr>
              <w:t>未发生□有发生，说明：</w:t>
            </w:r>
          </w:p>
        </w:tc>
      </w:tr>
    </w:tbl>
    <w:tbl>
      <w:tblPr>
        <w:tblStyle w:val="9"/>
        <w:tblW w:w="101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Layout w:type="fixed"/>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inline distT="0" distB="0" distL="114300" distR="114300">
                  <wp:extent cx="990600" cy="36195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990600" cy="361950"/>
                          </a:xfrm>
                          <a:prstGeom prst="rect">
                            <a:avLst/>
                          </a:prstGeom>
                          <a:noFill/>
                          <a:ln w="9525">
                            <a:noFill/>
                          </a:ln>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hint="eastAsia" w:ascii="宋体" w:eastAsia="宋体"/>
                <w:b/>
                <w:color w:val="0000FF"/>
                <w:szCs w:val="21"/>
                <w:lang w:val="en-US" w:eastAsia="zh-CN"/>
              </w:rPr>
            </w:pPr>
            <w:r>
              <w:rPr>
                <w:rFonts w:hint="eastAsia" w:ascii="宋体"/>
                <w:b/>
                <w:color w:val="0000FF"/>
                <w:szCs w:val="21"/>
                <w:lang w:val="en-US" w:eastAsia="zh-CN"/>
              </w:rPr>
              <w:t>2022.5.4</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rPr>
          <w:shd w:val="clear" w:color="FFFFFF" w:fill="D9D9D9"/>
        </w:rPr>
      </w:pPr>
      <w:r>
        <w:rPr>
          <w:shd w:val="clear" w:color="FFFFFF" w:fill="D9D9D9"/>
        </w:rPr>
        <w:t>附件ISO 9001:2015 (若不是ISO 9001:2015审核请删除)</w:t>
      </w:r>
    </w:p>
    <w:tbl>
      <w:tblPr>
        <w:tblStyle w:val="10"/>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ascii="宋体" w:hAnsi="宋体" w:eastAsia="宋体" w:cs="宋体"/>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ascii="宋体" w:hAnsi="宋体" w:eastAsia="宋体" w:cs="宋体"/>
                    </w:rPr>
                    <w:t>▇</w:t>
                  </w:r>
                  <w:r>
                    <w:rPr>
                      <w:rFonts w:hint="eastAsia"/>
                    </w:rPr>
                    <w:t>法律法规</w:t>
                  </w:r>
                  <w:r>
                    <w:rPr>
                      <w:rFonts w:hint="eastAsia" w:ascii="宋体" w:hAnsi="宋体" w:eastAsia="宋体" w:cs="宋体"/>
                    </w:rPr>
                    <w:t>▇</w:t>
                  </w:r>
                  <w:r>
                    <w:rPr>
                      <w:rFonts w:hint="eastAsia"/>
                    </w:rPr>
                    <w:t>技术</w:t>
                  </w:r>
                  <w:r>
                    <w:rPr>
                      <w:rFonts w:hint="eastAsia" w:ascii="宋体" w:hAnsi="宋体" w:eastAsia="宋体" w:cs="宋体"/>
                    </w:rPr>
                    <w:t>▇</w:t>
                  </w:r>
                  <w:r>
                    <w:rPr>
                      <w:rFonts w:hint="eastAsia"/>
                    </w:rPr>
                    <w:t>竞争</w:t>
                  </w:r>
                  <w:r>
                    <w:rPr>
                      <w:rFonts w:hint="eastAsia" w:ascii="宋体" w:hAnsi="宋体" w:eastAsia="宋体" w:cs="宋体"/>
                    </w:rPr>
                    <w:t>▇</w:t>
                  </w:r>
                  <w:r>
                    <w:rPr>
                      <w:rFonts w:hint="eastAsia"/>
                    </w:rPr>
                    <w:t>市场</w:t>
                  </w:r>
                  <w:r>
                    <w:rPr>
                      <w:rFonts w:hint="eastAsia" w:ascii="宋体" w:hAnsi="宋体" w:eastAsia="宋体" w:cs="宋体"/>
                    </w:rPr>
                    <w:t>▇</w:t>
                  </w:r>
                  <w:r>
                    <w:rPr>
                      <w:rFonts w:hint="eastAsia"/>
                    </w:rPr>
                    <w:t>文化</w:t>
                  </w:r>
                  <w:r>
                    <w:rPr>
                      <w:rFonts w:hint="eastAsia" w:ascii="宋体" w:hAnsi="宋体" w:eastAsia="宋体" w:cs="宋体"/>
                    </w:rPr>
                    <w:t>▇</w:t>
                  </w:r>
                  <w:r>
                    <w:rPr>
                      <w:rFonts w:hint="eastAsia"/>
                    </w:rPr>
                    <w:t>社会</w:t>
                  </w:r>
                  <w:r>
                    <w:rPr>
                      <w:rFonts w:hint="eastAsia" w:ascii="宋体" w:hAnsi="宋体" w:eastAsia="宋体" w:cs="宋体"/>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ascii="宋体" w:hAnsi="宋体" w:eastAsia="宋体" w:cs="宋体"/>
                    </w:rPr>
                    <w:t>▇</w:t>
                  </w:r>
                  <w:r>
                    <w:rPr>
                      <w:rFonts w:hint="eastAsia"/>
                    </w:rPr>
                    <w:t>价值观</w:t>
                  </w:r>
                  <w:r>
                    <w:rPr>
                      <w:rFonts w:hint="eastAsia" w:ascii="宋体" w:hAnsi="宋体" w:eastAsia="宋体" w:cs="宋体"/>
                    </w:rPr>
                    <w:t>▇</w:t>
                  </w:r>
                  <w:r>
                    <w:rPr>
                      <w:rFonts w:hint="eastAsia"/>
                    </w:rPr>
                    <w:t>文化</w:t>
                  </w:r>
                  <w:r>
                    <w:rPr>
                      <w:rFonts w:hint="eastAsia" w:ascii="宋体" w:hAnsi="宋体" w:eastAsia="宋体" w:cs="宋体"/>
                    </w:rPr>
                    <w:t>▇</w:t>
                  </w:r>
                  <w:r>
                    <w:rPr>
                      <w:rFonts w:hint="eastAsia"/>
                    </w:rPr>
                    <w:t>知识</w:t>
                  </w:r>
                  <w:r>
                    <w:rPr>
                      <w:rFonts w:hint="eastAsia" w:ascii="宋体" w:hAnsi="宋体" w:eastAsia="宋体" w:cs="宋体"/>
                    </w:rPr>
                    <w:t>▇</w:t>
                  </w:r>
                  <w:r>
                    <w:rPr>
                      <w:rFonts w:hint="eastAsia"/>
                    </w:rPr>
                    <w:t>绩效</w:t>
                  </w:r>
                  <w:r>
                    <w:rPr>
                      <w:rFonts w:hint="eastAsia" w:ascii="宋体" w:hAnsi="宋体" w:eastAsia="宋体" w:cs="宋体"/>
                    </w:rPr>
                    <w:t>▇</w:t>
                  </w:r>
                  <w:r>
                    <w:rPr>
                      <w:rFonts w:hint="eastAsia"/>
                    </w:rPr>
                    <w:t>工艺</w:t>
                  </w:r>
                  <w:r>
                    <w:rPr>
                      <w:rFonts w:hint="eastAsia" w:ascii="宋体" w:hAnsi="宋体" w:eastAsia="宋体" w:cs="宋体"/>
                    </w:rPr>
                    <w:t>▇</w:t>
                  </w:r>
                  <w:r>
                    <w:rPr>
                      <w:rFonts w:hint="eastAsia"/>
                    </w:rPr>
                    <w:t>设备</w:t>
                  </w:r>
                  <w:r>
                    <w:rPr>
                      <w:rFonts w:hint="eastAsia" w:ascii="宋体" w:hAnsi="宋体" w:eastAsia="宋体" w:cs="宋体"/>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eastAsia="宋体" w:cs="宋体"/>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eastAsia="宋体" w:cs="宋体"/>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eastAsia="宋体" w:cs="宋体"/>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eastAsia="宋体" w:cs="宋体"/>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ascii="宋体" w:hAnsi="宋体" w:eastAsia="宋体" w:cs="宋体"/>
              </w:rPr>
              <w:t>▇</w:t>
            </w:r>
            <w:r>
              <w:rPr>
                <w:rFonts w:hint="eastAsia"/>
              </w:rPr>
              <w:t>市场拓展</w:t>
            </w:r>
            <w:r>
              <w:rPr>
                <w:rFonts w:hint="eastAsia" w:ascii="宋体" w:hAnsi="宋体" w:eastAsia="宋体" w:cs="宋体"/>
              </w:rPr>
              <w:t>▇</w:t>
            </w:r>
            <w:r>
              <w:rPr>
                <w:rFonts w:hint="eastAsia"/>
              </w:rPr>
              <w:t>设备能力</w:t>
            </w:r>
            <w:r>
              <w:rPr>
                <w:rFonts w:hint="eastAsia" w:ascii="宋体" w:hAnsi="宋体" w:eastAsia="宋体" w:cs="宋体"/>
              </w:rPr>
              <w:t>▇</w:t>
            </w:r>
            <w:r>
              <w:rPr>
                <w:rFonts w:hint="eastAsia"/>
              </w:rPr>
              <w:t>人员能力</w:t>
            </w:r>
            <w:r>
              <w:rPr>
                <w:rFonts w:hint="eastAsia" w:ascii="宋体" w:hAnsi="宋体" w:eastAsia="宋体" w:cs="宋体"/>
              </w:rPr>
              <w:t>▇</w:t>
            </w:r>
            <w:r>
              <w:rPr>
                <w:rFonts w:hint="eastAsia"/>
              </w:rPr>
              <w:t>检测水平</w:t>
            </w:r>
            <w:r>
              <w:rPr>
                <w:rFonts w:hint="eastAsia" w:ascii="宋体" w:hAnsi="宋体" w:eastAsia="宋体" w:cs="宋体"/>
              </w:rPr>
              <w:t>▇</w:t>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ascii="宋体" w:hAnsi="宋体" w:eastAsia="宋体" w:cs="宋体"/>
              </w:rPr>
              <w:t>▇</w:t>
            </w:r>
            <w:r>
              <w:rPr>
                <w:rFonts w:hint="eastAsia"/>
              </w:rPr>
              <w:t>原材料采购</w:t>
            </w:r>
            <w:r>
              <w:rPr>
                <w:rFonts w:hint="eastAsia" w:ascii="宋体" w:hAnsi="宋体" w:eastAsia="宋体" w:cs="宋体"/>
              </w:rPr>
              <w:t>▇</w:t>
            </w:r>
            <w:r>
              <w:rPr>
                <w:rFonts w:hint="eastAsia"/>
              </w:rPr>
              <w:t>外部供方控制</w:t>
            </w:r>
            <w:r>
              <w:rPr>
                <w:rFonts w:hint="eastAsia" w:ascii="宋体" w:hAnsi="宋体" w:eastAsia="宋体" w:cs="宋体"/>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w:t>
            </w:r>
            <w:r>
              <w:rPr>
                <w:rFonts w:hint="eastAsia" w:ascii="宋体" w:hAnsi="宋体" w:eastAsia="宋体" w:cs="宋体"/>
              </w:rPr>
              <w:t>▇</w:t>
            </w:r>
            <w:r>
              <w:rPr>
                <w:rFonts w:hint="eastAsia"/>
              </w:rPr>
              <w:t>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ascii="宋体" w:hAnsi="宋体" w:eastAsia="宋体" w:cs="宋体"/>
              </w:rPr>
              <w:t>▇</w:t>
            </w:r>
            <w:r>
              <w:rPr>
                <w:rFonts w:hint="eastAsia"/>
              </w:rPr>
              <w:t>以身作则</w:t>
            </w:r>
            <w:r>
              <w:rPr>
                <w:rFonts w:hint="eastAsia" w:ascii="宋体" w:hAnsi="宋体" w:eastAsia="宋体" w:cs="宋体"/>
              </w:rPr>
              <w:t>▇</w:t>
            </w:r>
            <w:r>
              <w:rPr>
                <w:rFonts w:hint="eastAsia"/>
              </w:rPr>
              <w:t>建立机制</w:t>
            </w:r>
            <w:r>
              <w:rPr>
                <w:rFonts w:hint="eastAsia" w:ascii="宋体" w:hAnsi="宋体" w:eastAsia="宋体" w:cs="宋体"/>
              </w:rPr>
              <w:t>▇</w:t>
            </w:r>
            <w:r>
              <w:rPr>
                <w:rFonts w:hint="eastAsia"/>
              </w:rPr>
              <w:t>法规宣传</w:t>
            </w:r>
            <w:r>
              <w:rPr>
                <w:rFonts w:hint="eastAsia" w:ascii="宋体" w:hAnsi="宋体" w:eastAsia="宋体" w:cs="宋体"/>
              </w:rPr>
              <w:t>▇</w:t>
            </w:r>
            <w:r>
              <w:rPr>
                <w:rFonts w:hint="eastAsia"/>
              </w:rPr>
              <w:t>风险机遇的应对</w:t>
            </w:r>
            <w:r>
              <w:rPr>
                <w:rFonts w:hint="eastAsia" w:ascii="宋体" w:hAnsi="宋体" w:eastAsia="宋体" w:cs="宋体"/>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r>
              <w:rPr>
                <w:rFonts w:hint="eastAsia"/>
              </w:rPr>
              <w:t>精益生产、质量创优、满足顾客要求；清洁生产、节能降耗、保护环境资源；</w:t>
            </w:r>
          </w:p>
          <w:p>
            <w:pPr>
              <w:shd w:val="clear" w:color="auto" w:fill="C7DAF1" w:themeFill="text2" w:themeFillTint="32"/>
              <w:rPr>
                <w:u w:val="single"/>
              </w:rPr>
            </w:pPr>
            <w:r>
              <w:rPr>
                <w:rFonts w:hint="eastAsia"/>
              </w:rPr>
              <w:t>以人为本、健康安全、风险辨识预控；遵守法纪、规范行为、绩效持续改进</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品质部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top"/>
                </w:tcPr>
                <w:p>
                  <w:r>
                    <w:rPr>
                      <w:rFonts w:hint="eastAsia"/>
                      <w:b/>
                    </w:rPr>
                    <w:t>风险：</w:t>
                  </w:r>
                  <w:r>
                    <w:rPr>
                      <w:rFonts w:hint="eastAsia"/>
                    </w:rPr>
                    <w:t>产品质量不合格，影响顾客满意。</w:t>
                  </w:r>
                </w:p>
                <w:p>
                  <w:pPr>
                    <w:shd w:val="clear" w:color="auto" w:fill="C7DAF1" w:themeFill="text2" w:themeFillTint="32"/>
                  </w:pPr>
                  <w:r>
                    <w:rPr>
                      <w:rFonts w:hint="eastAsia"/>
                      <w:b/>
                    </w:rPr>
                    <w:t>机遇：</w:t>
                  </w:r>
                  <w:r>
                    <w:rPr>
                      <w:rFonts w:hint="eastAsia"/>
                    </w:rPr>
                    <w:t>加强产品质量控制，增强市场竞争力</w:t>
                  </w:r>
                  <w:r>
                    <w:rPr>
                      <w:rFonts w:hint="eastAsia"/>
                      <w:spacing w:val="-6"/>
                      <w:szCs w:val="21"/>
                    </w:rPr>
                    <w:t>。</w:t>
                  </w:r>
                </w:p>
              </w:tc>
              <w:tc>
                <w:tcPr>
                  <w:tcW w:w="3965" w:type="dxa"/>
                  <w:vAlign w:val="top"/>
                </w:tcPr>
                <w:p>
                  <w:pPr>
                    <w:shd w:val="clear" w:color="auto" w:fill="C7DAF1" w:themeFill="text2" w:themeFillTint="32"/>
                  </w:pPr>
                  <w:r>
                    <w:rPr>
                      <w:rFonts w:hint="eastAsia"/>
                    </w:rPr>
                    <w:t>加强原材料的质量控制、增加过程质量控制力度，对质检员严格考核合格后上岗</w:t>
                  </w:r>
                </w:p>
              </w:tc>
              <w:tc>
                <w:tcPr>
                  <w:tcW w:w="1717" w:type="dxa"/>
                  <w:vAlign w:val="top"/>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top"/>
                </w:tcPr>
                <w:p>
                  <w:r>
                    <w:rPr>
                      <w:rFonts w:hint="eastAsia"/>
                      <w:b/>
                    </w:rPr>
                    <w:t>风险：</w:t>
                  </w:r>
                  <w:r>
                    <w:rPr>
                      <w:rFonts w:hint="eastAsia"/>
                    </w:rPr>
                    <w:t>客户对产品质量标准提高，材料要求环保材料，以及对供应周期和售后服务的期望值提升，给公司材料采购、生产、质量和售后管理提出新的要求</w:t>
                  </w:r>
                </w:p>
                <w:p>
                  <w:pPr>
                    <w:shd w:val="clear" w:color="auto" w:fill="C7DAF1" w:themeFill="text2" w:themeFillTint="32"/>
                  </w:pPr>
                  <w:r>
                    <w:rPr>
                      <w:rFonts w:hint="eastAsia"/>
                      <w:b/>
                    </w:rPr>
                    <w:t>机遇：</w:t>
                  </w:r>
                  <w:r>
                    <w:rPr>
                      <w:rFonts w:hint="eastAsia"/>
                    </w:rPr>
                    <w:t>市场竞争的加剧，公司管理水平的提升，会给公司带来潜在的发展机遇</w:t>
                  </w:r>
                </w:p>
              </w:tc>
              <w:tc>
                <w:tcPr>
                  <w:tcW w:w="3965" w:type="dxa"/>
                  <w:vAlign w:val="top"/>
                </w:tcPr>
                <w:p>
                  <w:pPr>
                    <w:shd w:val="clear" w:color="auto" w:fill="C7DAF1" w:themeFill="text2" w:themeFillTint="32"/>
                    <w:rPr>
                      <w:rFonts w:hint="eastAsia"/>
                    </w:rPr>
                  </w:pPr>
                  <w:r>
                    <w:rPr>
                      <w:rFonts w:hint="eastAsia"/>
                    </w:rPr>
                    <w:t>1.加强与客户进行质量标准制定的沟通，统一双方的标准和检测方法</w:t>
                  </w:r>
                </w:p>
                <w:p>
                  <w:pPr>
                    <w:shd w:val="clear" w:color="auto" w:fill="C7DAF1" w:themeFill="text2" w:themeFillTint="32"/>
                    <w:rPr>
                      <w:rFonts w:hint="eastAsia"/>
                    </w:rPr>
                  </w:pPr>
                  <w:r>
                    <w:rPr>
                      <w:rFonts w:hint="eastAsia"/>
                    </w:rPr>
                    <w:t>2.做好生产计划的安排，保证服务的有效性</w:t>
                  </w:r>
                </w:p>
                <w:p>
                  <w:pPr>
                    <w:shd w:val="clear" w:color="auto" w:fill="C7DAF1" w:themeFill="text2" w:themeFillTint="32"/>
                  </w:pPr>
                  <w:r>
                    <w:rPr>
                      <w:rFonts w:hint="eastAsia"/>
                    </w:rPr>
                    <w:t>3加大客户交流沟通，及时处理客户的需求和意见</w:t>
                  </w:r>
                </w:p>
              </w:tc>
              <w:tc>
                <w:tcPr>
                  <w:tcW w:w="1717" w:type="dxa"/>
                  <w:vAlign w:val="top"/>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84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pPr>
                  <w:r>
                    <w:rPr>
                      <w:rFonts w:hint="eastAsia"/>
                    </w:rPr>
                    <w:t>顾客满意度≥</w:t>
                  </w:r>
                  <w:r>
                    <w:rPr>
                      <w:rFonts w:hint="eastAsia"/>
                      <w:lang w:val="en-US" w:eastAsia="zh-CN"/>
                    </w:rPr>
                    <w:t>97.5分</w:t>
                  </w:r>
                </w:p>
              </w:tc>
              <w:tc>
                <w:tcPr>
                  <w:tcW w:w="3136" w:type="dxa"/>
                  <w:shd w:val="clear" w:color="auto" w:fill="auto"/>
                  <w:vAlign w:val="center"/>
                </w:tcPr>
                <w:p>
                  <w:pPr>
                    <w:shd w:val="clear" w:color="auto" w:fill="C7DAF1" w:themeFill="text2" w:themeFillTint="32"/>
                    <w:rPr>
                      <w:rFonts w:ascii="宋体" w:hAnsi="宋体"/>
                    </w:rPr>
                  </w:pPr>
                  <w:r>
                    <w:rPr>
                      <w:rFonts w:hint="eastAsia" w:ascii="宋体" w:hAnsi="宋体" w:cs="宋体"/>
                      <w:sz w:val="18"/>
                      <w:szCs w:val="18"/>
                    </w:rPr>
                    <w:t>见《相关方满意测量程序》</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销售/售后部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97.5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r>
                    <w:rPr>
                      <w:rFonts w:hint="eastAsia"/>
                    </w:rPr>
                    <w:t>供方交货合格率</w:t>
                  </w:r>
                  <w:r>
                    <w:rPr>
                      <w:rFonts w:hint="eastAsia"/>
                    </w:rPr>
                    <w:tab/>
                  </w:r>
                  <w:r>
                    <w:rPr>
                      <w:rFonts w:hint="eastAsia"/>
                    </w:rPr>
                    <w:t>≥99.5%</w:t>
                  </w:r>
                </w:p>
              </w:tc>
              <w:tc>
                <w:tcPr>
                  <w:tcW w:w="3136"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进货合格数/进货总数</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采购中心</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rPr>
                    <w:t>客户投诉(含退货)率</w:t>
                  </w:r>
                  <w:r>
                    <w:rPr>
                      <w:rFonts w:hint="eastAsia"/>
                    </w:rPr>
                    <w:tab/>
                  </w:r>
                  <w:r>
                    <w:rPr>
                      <w:rFonts w:hint="eastAsia"/>
                    </w:rPr>
                    <w:t>≤0.7%</w:t>
                  </w:r>
                </w:p>
              </w:tc>
              <w:tc>
                <w:tcPr>
                  <w:tcW w:w="3136" w:type="dxa"/>
                  <w:shd w:val="clear" w:color="auto" w:fill="auto"/>
                  <w:vAlign w:val="center"/>
                </w:tcPr>
                <w:p>
                  <w:pPr>
                    <w:shd w:val="clear" w:color="auto" w:fill="C7DAF1" w:themeFill="text2" w:themeFillTint="32"/>
                    <w:rPr>
                      <w:rFonts w:ascii="宋体" w:hAnsi="宋体"/>
                    </w:rPr>
                  </w:pPr>
                  <w:r>
                    <w:rPr>
                      <w:rFonts w:hint="eastAsia"/>
                    </w:rPr>
                    <w:t>客户投诉(含退货)</w:t>
                  </w:r>
                  <w:r>
                    <w:rPr>
                      <w:rFonts w:hint="eastAsia"/>
                      <w:lang w:val="en-US" w:eastAsia="zh-CN"/>
                    </w:rPr>
                    <w:t>/交货总数</w:t>
                  </w:r>
                </w:p>
              </w:tc>
              <w:tc>
                <w:tcPr>
                  <w:tcW w:w="1350" w:type="dxa"/>
                  <w:shd w:val="clear" w:color="auto" w:fill="auto"/>
                  <w:vAlign w:val="center"/>
                </w:tcPr>
                <w:p>
                  <w:pPr>
                    <w:shd w:val="clear" w:color="auto" w:fill="C7DAF1" w:themeFill="text2" w:themeFillTint="32"/>
                    <w:rPr>
                      <w:rFonts w:ascii="宋体" w:hAnsi="宋体"/>
                    </w:rPr>
                  </w:pPr>
                  <w:r>
                    <w:rPr>
                      <w:rFonts w:hint="eastAsia" w:ascii="宋体" w:hAnsi="宋体"/>
                      <w:lang w:val="en-US" w:eastAsia="zh-CN"/>
                    </w:rPr>
                    <w:t>销售/售后部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rPr>
                <w:rFonts w:hint="eastAsia" w:eastAsia="宋体"/>
                <w:lang w:eastAsia="zh-CN"/>
              </w:rPr>
            </w:pPr>
            <w:r>
              <w:rPr>
                <w:rFonts w:hint="eastAsia" w:ascii="Wingdings" w:hAnsi="Wingdings"/>
              </w:rPr>
              <w:t>¨</w:t>
            </w: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r>
              <w:rPr>
                <w:rFonts w:hint="eastAsia"/>
                <w:lang w:val="en-US" w:eastAsia="zh-CN"/>
              </w:rPr>
              <w:t>无</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ascii="宋体" w:hAnsi="宋体" w:eastAsia="宋体" w:cs="宋体"/>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ascii="宋体" w:hAnsi="宋体" w:eastAsia="宋体" w:cs="宋体"/>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13000</w:t>
            </w:r>
            <w:r>
              <w:rPr>
                <w:rFonts w:hint="eastAsia"/>
              </w:rPr>
              <w:t>平方米；生产车间</w:t>
            </w:r>
            <w:r>
              <w:rPr>
                <w:rFonts w:hint="eastAsia"/>
                <w:lang w:val="en-US" w:eastAsia="zh-CN"/>
              </w:rPr>
              <w:t>1</w:t>
            </w:r>
            <w:r>
              <w:rPr>
                <w:rFonts w:hint="eastAsia"/>
              </w:rPr>
              <w:t>个；库房</w:t>
            </w:r>
            <w:r>
              <w:rPr>
                <w:rFonts w:hint="eastAsia"/>
                <w:lang w:val="en-US" w:eastAsia="zh-CN"/>
              </w:rPr>
              <w:t>3</w:t>
            </w:r>
            <w:r>
              <w:rPr>
                <w:rFonts w:hint="eastAsia"/>
              </w:rPr>
              <w:t>个；实验室个；</w:t>
            </w:r>
          </w:p>
          <w:p>
            <w:pPr>
              <w:shd w:val="clear" w:color="auto" w:fill="C7DAF1" w:themeFill="text2" w:themeFillTint="32"/>
              <w:rPr>
                <w:u w:val="single"/>
              </w:rPr>
            </w:pPr>
            <w:r>
              <w:rPr>
                <w:rFonts w:hint="eastAsia"/>
              </w:rPr>
              <w:t>主要生产设备有：湖北京山纸板线、全自动制浆机、自动高速多色印刷开槽模切机（A)、四色开槽模切机（B)</w:t>
            </w:r>
            <w:r>
              <w:rPr>
                <w:rFonts w:hint="eastAsia"/>
                <w:u w:val="single"/>
              </w:rPr>
              <w:t>（列举2~4种）</w:t>
            </w:r>
          </w:p>
          <w:p>
            <w:pPr>
              <w:shd w:val="clear" w:color="auto" w:fill="C7DAF1" w:themeFill="text2"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lang w:val="en-US" w:eastAsia="zh-CN"/>
              </w:rPr>
              <w:t xml:space="preserve"> </w:t>
            </w:r>
          </w:p>
          <w:p>
            <w:pPr>
              <w:shd w:val="clear" w:color="auto" w:fill="C7DAF1" w:themeFill="text2" w:themeFillTint="32"/>
              <w:rPr>
                <w:rFonts w:hint="eastAsia"/>
                <w:lang w:val="en-US" w:eastAsia="zh-CN"/>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lang w:val="en-US" w:eastAsia="zh-CN"/>
              </w:rPr>
              <w:t xml:space="preserve"> </w:t>
            </w:r>
          </w:p>
          <w:p>
            <w:pPr>
              <w:shd w:val="clear" w:color="auto" w:fill="C7DAF1" w:themeFill="text2" w:themeFillTint="32"/>
            </w:pPr>
            <w:r>
              <w:rPr>
                <w:rFonts w:hint="eastAsia" w:ascii="宋体" w:hAnsi="宋体" w:eastAsia="宋体" w:cs="宋体"/>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ascii="宋体" w:hAnsi="宋体" w:eastAsia="宋体" w:cs="宋体"/>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C7DAF1" w:themeFill="text2" w:themeFillTint="32"/>
              <w:rPr>
                <w:u w:val="single"/>
              </w:rPr>
            </w:pPr>
            <w:r>
              <w:rPr>
                <w:rFonts w:hint="eastAsia"/>
              </w:rPr>
              <w:t>国家强检的计量器具有：测厚仪、微电脑程控抗压强度试验仪、戳穿强度测定仪、水分测定仪</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rPr>
              <w:t>¨</w:t>
            </w:r>
            <w:r>
              <w:rPr>
                <w:rFonts w:hint="eastAsia"/>
                <w:lang w:val="en-US" w:eastAsia="zh-CN"/>
              </w:rPr>
              <w:t xml:space="preserve"> </w:t>
            </w:r>
            <w:r>
              <w:rPr>
                <w:rFonts w:hint="eastAsia"/>
              </w:rPr>
              <w:t>市场预测</w:t>
            </w:r>
            <w:r>
              <w:rPr>
                <w:rFonts w:hint="eastAsia" w:ascii="Wingdings" w:hAnsi="Wingdings"/>
              </w:rPr>
              <w:t>¨</w:t>
            </w:r>
            <w:r>
              <w:rPr>
                <w:rFonts w:hint="eastAsia"/>
                <w:lang w:val="en-US" w:eastAsia="zh-CN"/>
              </w:rPr>
              <w:t xml:space="preserve"> </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eastAsia" w:eastAsia="宋体"/>
                <w:lang w:eastAsia="zh-CN"/>
              </w:rPr>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ascii="宋体" w:hAnsi="宋体" w:eastAsia="宋体" w:cs="宋体"/>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t>¨</w:t>
            </w:r>
            <w:r>
              <w:rPr>
                <w:rFonts w:hint="eastAsia"/>
              </w:rPr>
              <w:t>外来标准</w:t>
            </w:r>
            <w:r>
              <w:rPr>
                <w:rFonts w:hint="eastAsia" w:ascii="Wingdings" w:hAnsi="Wingdings"/>
              </w:rPr>
              <w:t>¨</w:t>
            </w:r>
            <w:r>
              <w:rPr>
                <w:rFonts w:hint="eastAsia"/>
              </w:rPr>
              <w:t>企业标准</w:t>
            </w:r>
            <w:r>
              <w:rPr>
                <w:rFonts w:hint="eastAsia" w:ascii="Wingdings" w:hAnsi="Wingdings"/>
              </w:rPr>
              <w:t>¨</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lang w:val="en-US" w:eastAsia="zh-CN"/>
              </w:rPr>
              <w:t>无</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顾客要求</w:t>
            </w:r>
            <w:r>
              <w:rPr>
                <w:rFonts w:hint="eastAsia" w:ascii="Wingdings" w:hAnsi="Wingdings"/>
              </w:rPr>
              <w:t>¨</w:t>
            </w:r>
            <w:r>
              <w:rPr>
                <w:rFonts w:hint="eastAsia"/>
                <w:lang w:val="en-US" w:eastAsia="zh-CN"/>
              </w:rPr>
              <w:t xml:space="preserve"> </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C7DAF1" w:themeFill="text2" w:themeFillTint="32"/>
                    <w:jc w:val="left"/>
                  </w:pPr>
                  <w:r>
                    <w:rPr>
                      <w:sz w:val="20"/>
                    </w:rPr>
                    <w:t>瓦楞纸板和瓦楞纸箱的生产</w:t>
                  </w:r>
                </w:p>
              </w:tc>
              <w:tc>
                <w:tcPr>
                  <w:tcW w:w="3665" w:type="dxa"/>
                  <w:vAlign w:val="top"/>
                </w:tcPr>
                <w:p>
                  <w:pPr>
                    <w:shd w:val="clear" w:color="auto" w:fill="C7DAF1" w:themeFill="text2" w:themeFillTint="32"/>
                    <w:jc w:val="left"/>
                  </w:pPr>
                  <w:r>
                    <w:rPr>
                      <w:rFonts w:hint="eastAsia"/>
                      <w:lang w:val="en-US" w:eastAsia="zh-CN"/>
                    </w:rPr>
                    <w:t>印刷、外包、粘合、原材料检验、过程检验、成品检验</w:t>
                  </w:r>
                </w:p>
              </w:tc>
              <w:tc>
                <w:tcPr>
                  <w:tcW w:w="3265" w:type="dxa"/>
                  <w:vAlign w:val="top"/>
                </w:tcPr>
                <w:p>
                  <w:pPr>
                    <w:shd w:val="clear" w:color="auto" w:fill="C7DAF1" w:themeFill="text2" w:themeFillTint="32"/>
                    <w:jc w:val="left"/>
                  </w:pPr>
                  <w:r>
                    <w:rPr>
                      <w:rFonts w:hint="eastAsia"/>
                      <w:lang w:val="en-US" w:eastAsia="zh-CN"/>
                    </w:rPr>
                    <w:t>色差、尺寸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粘合机制作、裱糊</w:t>
            </w:r>
            <w:r>
              <w:rPr>
                <w:rFonts w:hint="eastAsia"/>
              </w:rPr>
              <w:t>，</w:t>
            </w:r>
          </w:p>
          <w:p>
            <w:pPr>
              <w:shd w:val="clear" w:color="auto" w:fill="C7DAF1" w:themeFill="text2" w:themeFillTint="32"/>
              <w:jc w:val="left"/>
            </w:pPr>
            <w:r>
              <w:rPr>
                <w:rFonts w:hint="eastAsia" w:ascii="Wingdings" w:hAnsi="Wingdings"/>
              </w:rPr>
              <w:t>¨</w:t>
            </w:r>
            <w:r>
              <w:rPr>
                <w:rFonts w:hint="eastAsia"/>
              </w:rPr>
              <w:t>进行了有效的确认</w:t>
            </w:r>
            <w:r>
              <w:rPr>
                <w:rFonts w:hint="eastAsia" w:ascii="Wingdings" w:hAnsi="Wingdings"/>
              </w:rPr>
              <w:t>¨</w:t>
            </w:r>
            <w:r>
              <w:rPr>
                <w:rFonts w:hint="eastAsia"/>
                <w:lang w:val="en-US" w:eastAsia="zh-CN"/>
              </w:rPr>
              <w:t xml:space="preserve"> </w:t>
            </w: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标签</w:t>
            </w:r>
            <w:r>
              <w:rPr>
                <w:rFonts w:hint="eastAsia" w:ascii="Wingdings" w:hAnsi="Wingdings"/>
              </w:rPr>
              <w:t>¨</w:t>
            </w:r>
            <w:r>
              <w:rPr>
                <w:rFonts w:hint="eastAsia"/>
              </w:rPr>
              <w:t>标牌</w:t>
            </w:r>
            <w:r>
              <w:rPr>
                <w:rFonts w:hint="eastAsia" w:ascii="Wingdings" w:hAnsi="Wingdings"/>
              </w:rPr>
              <w:t>¨</w:t>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rPr>
                <w:lang w:val="en-US"/>
              </w:rPr>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图纸</w:t>
            </w:r>
            <w:r>
              <w:rPr>
                <w:rFonts w:hint="eastAsia" w:ascii="Wingdings" w:hAnsi="Wingdings"/>
              </w:rPr>
              <w:t>¨</w:t>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t>¨</w:t>
            </w:r>
            <w:r>
              <w:rPr>
                <w:rFonts w:hint="eastAsia"/>
              </w:rPr>
              <w:t>进货检验</w:t>
            </w:r>
            <w:r>
              <w:rPr>
                <w:rFonts w:hint="eastAsia" w:ascii="Wingdings" w:hAnsi="Wingdings"/>
              </w:rPr>
              <w:t>¨</w:t>
            </w:r>
            <w:r>
              <w:rPr>
                <w:rFonts w:hint="eastAsia"/>
              </w:rPr>
              <w:t>过程检验</w:t>
            </w:r>
            <w:r>
              <w:rPr>
                <w:rFonts w:hint="eastAsia" w:ascii="Wingdings" w:hAnsi="Wingdings"/>
              </w:rPr>
              <w:t>¨</w:t>
            </w:r>
            <w:r>
              <w:rPr>
                <w:rFonts w:hint="eastAsia"/>
              </w:rPr>
              <w:t>最终检验</w:t>
            </w:r>
            <w:r>
              <w:rPr>
                <w:rFonts w:hint="eastAsia" w:ascii="Wingdings" w:hAnsi="Wingdings"/>
              </w:rPr>
              <w:t>¨</w:t>
            </w:r>
            <w:r>
              <w:rPr>
                <w:rFonts w:hint="eastAsia"/>
              </w:rPr>
              <w:t>其他</w:t>
            </w:r>
          </w:p>
          <w:p>
            <w:pPr>
              <w:shd w:val="clear" w:color="auto" w:fill="C7DAF1" w:themeFill="text2" w:themeFillTint="32"/>
            </w:pPr>
            <w:r>
              <w:rPr>
                <w:rFonts w:hint="eastAsia"/>
                <w:lang w:val="en-US" w:eastAsia="zh-CN"/>
              </w:rPr>
              <w:t xml:space="preserve"> </w:t>
            </w:r>
            <w:r>
              <w:rPr>
                <w:rFonts w:hint="eastAsia"/>
              </w:rPr>
              <w:t>产品检验/服务放行：</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shd w:val="clear" w:color="auto" w:fill="C7DAF1" w:themeFill="text2" w:themeFillTint="32"/>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1-12</w:t>
            </w:r>
            <w:r>
              <w:rPr>
                <w:rFonts w:hint="eastAsia"/>
              </w:rPr>
              <w:t>月实施了质量管理体系内部审核，对质量管理体系的符合性和有效性进行了审核。内审发现的项不符合在本次审核前已完成整改。在公司内完成的这些审核是可信的。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rPr>
                <w:rFonts w:hint="eastAsia"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2</w:t>
            </w:r>
            <w:r>
              <w:rPr>
                <w:rFonts w:hint="eastAsia"/>
              </w:rPr>
              <w:t>月</w:t>
            </w:r>
            <w:r>
              <w:rPr>
                <w:rFonts w:hint="eastAsia"/>
                <w:lang w:val="en-US" w:eastAsia="zh-CN"/>
              </w:rPr>
              <w:t>15</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t>¨</w:t>
            </w:r>
            <w:r>
              <w:rPr>
                <w:rFonts w:hint="eastAsia"/>
              </w:rPr>
              <w:t>顾客满意调查</w:t>
            </w:r>
          </w:p>
          <w:p>
            <w:pPr>
              <w:shd w:val="clear" w:color="auto" w:fill="C7DAF1" w:themeFill="text2"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4</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bookmarkStart w:id="31" w:name="_GoBack"/>
            <w:bookmarkEnd w:id="31"/>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lang w:val="en-US"/>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华文隶书">
    <w:panose1 w:val="02010800040101010101"/>
    <w:charset w:val="86"/>
    <w:family w:val="auto"/>
    <w:pitch w:val="default"/>
    <w:sig w:usb0="00000001" w:usb1="080F0000" w:usb2="00000000" w:usb3="00000000" w:csb0="00040000" w:csb1="00000000"/>
  </w:font>
  <w:font w:name="楷体_GB2312">
    <w:altName w:val="楷体"/>
    <w:panose1 w:val="00000000000000000000"/>
    <w:charset w:val="86"/>
    <w:family w:val="roman"/>
    <w:pitch w:val="default"/>
    <w:sig w:usb0="00000000" w:usb1="00000000" w:usb2="00000000" w:usb3="00000000" w:csb0="00040001" w:csb1="00000000"/>
  </w:font>
  <w:font w:name="华文楷体">
    <w:panose1 w:val="02010600040101010101"/>
    <w:charset w:val="86"/>
    <w:family w:val="auto"/>
    <w:pitch w:val="default"/>
    <w:sig w:usb0="00000287" w:usb1="080F0000" w:usb2="00000000" w:usb3="00000000" w:csb0="0004009F" w:csb1="DFD70000"/>
  </w:font>
  <w:font w:name="Century">
    <w:panose1 w:val="02040604050505020304"/>
    <w:charset w:val="00"/>
    <w:family w:val="roman"/>
    <w:pitch w:val="default"/>
    <w:sig w:usb0="00000287" w:usb1="00000000" w:usb2="00000000" w:usb3="00000000" w:csb0="2000009F" w:csb1="DFD70000"/>
  </w:font>
  <w:font w:name="MS Mincho">
    <w:altName w:val="Yu Gothic UI"/>
    <w:panose1 w:val="02020609040205080304"/>
    <w:charset w:val="80"/>
    <w:family w:val="roman"/>
    <w:pitch w:val="default"/>
    <w:sig w:usb0="00000000" w:usb1="00000000" w:usb2="00000010" w:usb3="00000000" w:csb0="0002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Yu Gothic UI">
    <w:panose1 w:val="020B0500000000000000"/>
    <w:charset w:val="80"/>
    <w:family w:val="auto"/>
    <w:pitch w:val="default"/>
    <w:sig w:usb0="E00002FF" w:usb1="2AC7FDFF" w:usb2="00000016" w:usb3="00000000" w:csb0="2002009F" w:csb1="00000000"/>
  </w:font>
  <w:font w:name="仿宋_GB2312">
    <w:altName w:val="仿宋"/>
    <w:panose1 w:val="00000000000000000000"/>
    <w:charset w:val="86"/>
    <w:family w:val="modern"/>
    <w:pitch w:val="default"/>
    <w:sig w:usb0="00000000" w:usb1="00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Dutch801 Rm BT">
    <w:altName w:val="Segoe Print"/>
    <w:panose1 w:val="02020603060505020304"/>
    <w:charset w:val="00"/>
    <w:family w:val="roman"/>
    <w:pitch w:val="default"/>
    <w:sig w:usb0="00000000" w:usb1="00000000" w:usb2="00000000" w:usb3="00000000" w:csb0="0000001B" w:csb1="00000000"/>
  </w:font>
  <w:font w:name="方正静蕾简体">
    <w:altName w:val="宋体"/>
    <w:panose1 w:val="02000000000000000000"/>
    <w:charset w:val="86"/>
    <w:family w:val="auto"/>
    <w:pitch w:val="default"/>
    <w:sig w:usb0="00000000" w:usb1="00000000" w:usb2="00000010" w:usb3="00000000" w:csb0="00040000" w:csb1="00000000"/>
  </w:font>
  <w:font w:name="方正硬笔行书简体">
    <w:altName w:val="微软雅黑"/>
    <w:panose1 w:val="03000509000000000000"/>
    <w:charset w:val="86"/>
    <w:family w:val="script"/>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Segoe Print">
    <w:panose1 w:val="02000600000000000000"/>
    <w:charset w:val="00"/>
    <w:family w:val="auto"/>
    <w:pitch w:val="default"/>
    <w:sig w:usb0="0000028F" w:usb1="00000000" w:usb2="00000000" w:usb3="00000000" w:csb0="2000009F" w:csb1="47010000"/>
  </w:font>
  <w:font w:name="PMingLiU">
    <w:altName w:val="PMingLiU-ExtB"/>
    <w:panose1 w:val="02020500000000000000"/>
    <w:charset w:val="88"/>
    <w:family w:val="roman"/>
    <w:pitch w:val="default"/>
    <w:sig w:usb0="00000000" w:usb1="00000000" w:usb2="00000016" w:usb3="00000000" w:csb0="00100001" w:csb1="00000000"/>
  </w:font>
  <w:font w:name="Book Antiqua">
    <w:panose1 w:val="02040602050305030304"/>
    <w:charset w:val="00"/>
    <w:family w:val="roman"/>
    <w:pitch w:val="default"/>
    <w:sig w:usb0="00000287" w:usb1="00000000" w:usb2="00000000" w:usb3="00000000" w:csb0="2000009F" w:csb1="DFD70000"/>
  </w:font>
  <w:font w:name="DFKai-SB">
    <w:altName w:val="Microsoft JhengHei Light"/>
    <w:panose1 w:val="03000509000000000000"/>
    <w:charset w:val="88"/>
    <w:family w:val="script"/>
    <w:pitch w:val="default"/>
    <w:sig w:usb0="00000000" w:usb1="00000000" w:usb2="00000016" w:usb3="00000000" w:csb0="00100001"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83" w:usb1="288F0000" w:usb2="00000006" w:usb3="00000000" w:csb0="00040001" w:csb1="00000000"/>
  </w:font>
  <w:font w:name="Cataneo BT">
    <w:altName w:val="Courier New"/>
    <w:panose1 w:val="03020802040502060804"/>
    <w:charset w:val="00"/>
    <w:family w:val="script"/>
    <w:pitch w:val="default"/>
    <w:sig w:usb0="00000000" w:usb1="00000000" w:usb2="00000000" w:usb3="00000000" w:csb0="0000001B" w:csb1="00000000"/>
  </w:font>
  <w:font w:name="PKPWQW+MicrosoftYaHei">
    <w:altName w:val="黑体"/>
    <w:panose1 w:val="020B0503020204020204"/>
    <w:charset w:val="01"/>
    <w:family w:val="swiss"/>
    <w:pitch w:val="default"/>
    <w:sig w:usb0="00000000" w:usb1="00000000" w:usb2="00000016" w:usb3="00000000" w:csb0="0004001F" w:csb1="00000000"/>
  </w:font>
  <w:font w:name="JPUEJG+MicrosoftYaHei-Bold">
    <w:altName w:val="黑体"/>
    <w:panose1 w:val="020B0703020204020201"/>
    <w:charset w:val="01"/>
    <w:family w:val="swiss"/>
    <w:pitch w:val="default"/>
    <w:sig w:usb0="00000000" w:usb1="00000000" w:usb2="00000016" w:usb3="00000000" w:csb0="0004001F" w:csb1="00000000"/>
  </w:font>
  <w:font w:name="PMingLiU-ExtB">
    <w:panose1 w:val="02020500000000000000"/>
    <w:charset w:val="88"/>
    <w:family w:val="auto"/>
    <w:pitch w:val="default"/>
    <w:sig w:usb0="8000002F" w:usb1="02000008" w:usb2="00000000" w:usb3="00000000" w:csb0="00100001" w:csb1="00000000"/>
  </w:font>
  <w:font w:name="Microsoft JhengHei Light">
    <w:panose1 w:val="020B0304030504040204"/>
    <w:charset w:val="88"/>
    <w:family w:val="auto"/>
    <w:pitch w:val="default"/>
    <w:sig w:usb0="800002A7" w:usb1="28CF4400" w:usb2="00000016" w:usb3="00000000" w:csb0="00100009"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2"/>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B6D5C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5"/>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8">
    <w:name w:val="Hyperlink"/>
    <w:basedOn w:val="7"/>
    <w:unhideWhenUsed/>
    <w:qFormat/>
    <w:uiPriority w:val="99"/>
    <w:rPr>
      <w:color w:val="0000FF"/>
      <w:u w:val="single"/>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1">
    <w:name w:val="表格文字"/>
    <w:basedOn w:val="1"/>
    <w:qFormat/>
    <w:uiPriority w:val="0"/>
    <w:pPr>
      <w:spacing w:before="25" w:after="25"/>
    </w:pPr>
    <w:rPr>
      <w:bCs/>
      <w:spacing w:val="10"/>
    </w:rPr>
  </w:style>
  <w:style w:type="paragraph" w:customStyle="1" w:styleId="12">
    <w:name w:val="List Paragraph"/>
    <w:basedOn w:val="1"/>
    <w:qFormat/>
    <w:uiPriority w:val="34"/>
    <w:pPr>
      <w:ind w:firstLine="420" w:firstLineChars="200"/>
    </w:pPr>
  </w:style>
  <w:style w:type="character" w:customStyle="1" w:styleId="13">
    <w:name w:val="页眉 Char1"/>
    <w:basedOn w:val="7"/>
    <w:link w:val="2"/>
    <w:qFormat/>
    <w:uiPriority w:val="99"/>
    <w:rPr>
      <w:rFonts w:ascii="Times New Roman" w:hAnsi="Times New Roman" w:eastAsia="宋体" w:cs="Times New Roman"/>
      <w:sz w:val="18"/>
      <w:szCs w:val="18"/>
    </w:rPr>
  </w:style>
  <w:style w:type="character" w:customStyle="1" w:styleId="14">
    <w:name w:val="页脚 Char"/>
    <w:basedOn w:val="7"/>
    <w:link w:val="4"/>
    <w:qFormat/>
    <w:uiPriority w:val="99"/>
    <w:rPr>
      <w:rFonts w:ascii="Times New Roman" w:hAnsi="Times New Roman" w:eastAsia="宋体" w:cs="Times New Roman"/>
      <w:sz w:val="18"/>
      <w:szCs w:val="18"/>
    </w:rPr>
  </w:style>
  <w:style w:type="character" w:customStyle="1" w:styleId="15">
    <w:name w:val="批注框文本 Char"/>
    <w:basedOn w:val="7"/>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customStyle="1"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0</TotalTime>
  <ScaleCrop>false</ScaleCrop>
  <LinksUpToDate>false</LinksUpToDate>
  <CharactersWithSpaces>21168</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zwt</cp:lastModifiedBy>
  <cp:lastPrinted>2019-05-13T03:19:00Z</cp:lastPrinted>
  <dcterms:modified xsi:type="dcterms:W3CDTF">2022-05-09T05:52:47Z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2052-10.1.0.6875</vt:lpwstr>
  </property>
</Properties>
</file>