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0157-2021-QEO-2022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杭州莱希家具有限公司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杭州莱希家具有限公司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浙江省杭州市余杭区崇贤街道北庄村外海头83号</w:t>
            </w:r>
            <w:bookmarkEnd w:id="6"/>
          </w:p>
        </w:tc>
        <w:tc>
          <w:tcPr>
            <w:tcW w:w="1242" w:type="dxa"/>
            <w:vMerge w:val="restart"/>
            <w:vAlign w:val="center"/>
          </w:tcPr>
          <w:p>
            <w:r>
              <w:rPr>
                <w:rFonts w:hint="eastAsia"/>
              </w:rPr>
              <w:t>邮编</w:t>
            </w:r>
          </w:p>
        </w:tc>
        <w:tc>
          <w:tcPr>
            <w:tcW w:w="1771" w:type="dxa"/>
          </w:tcPr>
          <w:p>
            <w:bookmarkStart w:id="7" w:name="注册邮编"/>
            <w:r>
              <w:t>310000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浙江省杭州市拱墅区石祥路589号</w:t>
            </w:r>
            <w:bookmarkEnd w:id="8"/>
          </w:p>
        </w:tc>
        <w:tc>
          <w:tcPr>
            <w:tcW w:w="1242" w:type="dxa"/>
            <w:vMerge w:val="continue"/>
            <w:vAlign w:val="center"/>
          </w:tcPr>
          <w:p/>
        </w:tc>
        <w:tc>
          <w:tcPr>
            <w:tcW w:w="1771" w:type="dxa"/>
          </w:tcPr>
          <w:p>
            <w:bookmarkStart w:id="9" w:name="办公邮编"/>
            <w:r>
              <w:t>310000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潘通希</w:t>
            </w:r>
            <w:bookmarkEnd w:id="10"/>
          </w:p>
        </w:tc>
        <w:tc>
          <w:tcPr>
            <w:tcW w:w="1313" w:type="dxa"/>
            <w:vAlign w:val="center"/>
          </w:tcPr>
          <w:p>
            <w:r>
              <w:rPr>
                <w:rFonts w:hint="eastAsia"/>
              </w:rPr>
              <w:t>电话.</w:t>
            </w:r>
          </w:p>
        </w:tc>
        <w:tc>
          <w:tcPr>
            <w:tcW w:w="2180" w:type="dxa"/>
            <w:vAlign w:val="center"/>
          </w:tcPr>
          <w:p>
            <w:bookmarkStart w:id="11" w:name="联系人电话"/>
            <w:r>
              <w:t>18757171999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潘通希</w:t>
            </w:r>
            <w:bookmarkEnd w:id="13"/>
          </w:p>
        </w:tc>
        <w:tc>
          <w:tcPr>
            <w:tcW w:w="1313" w:type="dxa"/>
            <w:vAlign w:val="center"/>
          </w:tcPr>
          <w:p>
            <w:r>
              <w:rPr>
                <w:rFonts w:hint="eastAsia"/>
              </w:rPr>
              <w:t>管理者代表</w:t>
            </w:r>
          </w:p>
        </w:tc>
        <w:tc>
          <w:tcPr>
            <w:tcW w:w="2180" w:type="dxa"/>
          </w:tcPr>
          <w:p>
            <w:bookmarkStart w:id="14" w:name="管理者代表"/>
            <w:r>
              <w:t>潘通希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szCs w:val="21"/>
              </w:rPr>
              <w:t>市场开发→业务洽谈→签订合同→从合格供方处采购→按客户要求的品种和数量送货交付→客户签收</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2022年03月16日 上午至2022年03月17日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Q：办公家具、软体家具、智能桌椅沙发的销售</w:t>
            </w:r>
          </w:p>
          <w:p>
            <w:r>
              <w:t>E：办公家具、软体家具、智能桌椅沙发的销售所涉及场所的相关环境管理活动</w:t>
            </w:r>
          </w:p>
          <w:p>
            <w:r>
              <w:t>O：办公家具、软体家具、智能桌椅沙发的销售所涉及场所的相关职业健康安全管理活动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Q：29.10.05</w:t>
            </w:r>
          </w:p>
          <w:p>
            <w:r>
              <w:t>E：29.10.05</w:t>
            </w:r>
          </w:p>
          <w:p>
            <w:r>
              <w:t>O：29.10.05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32" w:type="dxa"/>
            <w:gridSpan w:val="2"/>
            <w:vAlign w:val="center"/>
          </w:tcPr>
          <w:p>
            <w:r>
              <w:rPr>
                <w:rFonts w:hint="eastAsia"/>
              </w:rPr>
              <w:t>体系文件实施时间</w:t>
            </w:r>
          </w:p>
        </w:tc>
        <w:tc>
          <w:tcPr>
            <w:tcW w:w="2733" w:type="dxa"/>
          </w:tcPr>
          <w:p>
            <w:pPr>
              <w:pStyle w:val="5"/>
              <w:spacing w:line="360" w:lineRule="auto"/>
              <w:ind w:left="101" w:leftChars="48" w:firstLine="3675" w:firstLineChars="1750"/>
              <w:rPr>
                <w:sz w:val="21"/>
                <w:szCs w:val="21"/>
              </w:rPr>
            </w:pPr>
            <w:r>
              <w:rPr>
                <w:rFonts w:hint="eastAsia" w:ascii="Arial Narrow" w:hAnsi="Arial Narrow" w:eastAsia="仿宋_GB2312"/>
                <w:sz w:val="21"/>
                <w:szCs w:val="21"/>
                <w:lang w:eastAsia="zh-CN"/>
              </w:rPr>
              <w:t>2</w:t>
            </w:r>
            <w:r>
              <w:rPr>
                <w:rFonts w:hint="eastAsia" w:ascii="Arial Narrow" w:hAnsi="Arial Narrow" w:eastAsia="仿宋_GB2312"/>
                <w:sz w:val="21"/>
                <w:szCs w:val="21"/>
                <w:lang w:val="en-US" w:eastAsia="zh-CN"/>
              </w:rPr>
              <w:t>2</w:t>
            </w:r>
            <w:r>
              <w:rPr>
                <w:rFonts w:hint="eastAsia" w:ascii="Arial Narrow" w:hAnsi="Arial Narrow" w:eastAsia="仿宋_GB2312"/>
                <w:sz w:val="21"/>
                <w:szCs w:val="21"/>
                <w:lang w:eastAsia="zh-CN"/>
              </w:rPr>
              <w:t>020年10月8</w:t>
            </w:r>
            <w:r>
              <w:rPr>
                <w:rFonts w:ascii="Arial Narrow" w:hAnsi="Arial Narrow" w:eastAsia="仿宋_GB2312"/>
                <w:sz w:val="21"/>
                <w:szCs w:val="21"/>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sz w:val="21"/>
                <w:szCs w:val="21"/>
              </w:rPr>
            </w:pPr>
            <w:r>
              <w:rPr>
                <w:rFonts w:hint="eastAsia"/>
                <w:sz w:val="21"/>
                <w:szCs w:val="21"/>
                <w:lang w:val="en-US" w:eastAsia="zh-CN"/>
              </w:rPr>
              <w:t>2021</w:t>
            </w:r>
            <w:r>
              <w:rPr>
                <w:rFonts w:hint="eastAsia"/>
                <w:sz w:val="21"/>
                <w:szCs w:val="21"/>
              </w:rPr>
              <w:t>年</w:t>
            </w:r>
            <w:r>
              <w:rPr>
                <w:rFonts w:hint="eastAsia"/>
                <w:sz w:val="21"/>
                <w:szCs w:val="21"/>
                <w:lang w:val="en-US" w:eastAsia="zh-CN"/>
              </w:rPr>
              <w:t>2</w:t>
            </w:r>
            <w:r>
              <w:rPr>
                <w:rFonts w:hint="eastAsia"/>
                <w:sz w:val="21"/>
                <w:szCs w:val="21"/>
              </w:rPr>
              <w:t>月</w:t>
            </w:r>
            <w:r>
              <w:rPr>
                <w:rFonts w:hint="eastAsia"/>
                <w:sz w:val="21"/>
                <w:szCs w:val="21"/>
                <w:lang w:val="en-US" w:eastAsia="zh-CN"/>
              </w:rPr>
              <w:t>16-17</w:t>
            </w:r>
            <w:r>
              <w:rPr>
                <w:rFonts w:hint="eastAsia"/>
                <w:sz w:val="21"/>
                <w:szCs w:val="21"/>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2019-N1QMS-3031946</w:t>
            </w:r>
          </w:p>
          <w:p>
            <w:r>
              <w:t>2021-N1EMS-3031946</w:t>
            </w:r>
          </w:p>
          <w:p>
            <w:r>
              <w:t>2022-N1OHSMS-3031946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组员</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应红艳</w:t>
            </w:r>
          </w:p>
        </w:tc>
        <w:tc>
          <w:tcPr>
            <w:tcW w:w="1089" w:type="dxa"/>
            <w:vAlign w:val="center"/>
          </w:tcPr>
          <w:p>
            <w:r>
              <w:t>组员</w:t>
            </w:r>
          </w:p>
        </w:tc>
        <w:tc>
          <w:tcPr>
            <w:tcW w:w="711" w:type="dxa"/>
            <w:vAlign w:val="center"/>
          </w:tcPr>
          <w:p>
            <w:r>
              <w:t>女</w:t>
            </w:r>
          </w:p>
        </w:tc>
        <w:tc>
          <w:tcPr>
            <w:tcW w:w="3870" w:type="dxa"/>
            <w:vAlign w:val="center"/>
          </w:tcPr>
          <w:p>
            <w:r>
              <w:t>ISC-JSZJ-178</w:t>
            </w:r>
          </w:p>
          <w:p>
            <w:r>
              <w:t>ISC-JSZJ-178</w:t>
            </w:r>
          </w:p>
          <w:p>
            <w:r>
              <w:t>ISC-JSZJ-178</w:t>
            </w:r>
          </w:p>
          <w:p>
            <w:r>
              <w:t>杭州昊海企业管理咨询有限公司</w:t>
            </w:r>
          </w:p>
        </w:tc>
        <w:tc>
          <w:tcPr>
            <w:tcW w:w="2179" w:type="dxa"/>
            <w:vAlign w:val="center"/>
          </w:tcPr>
          <w:p>
            <w:r>
              <w:t>Q:29.10.05</w:t>
            </w:r>
          </w:p>
          <w:p>
            <w:r>
              <w:t>E:29.10.05</w:t>
            </w:r>
          </w:p>
          <w:p>
            <w:r>
              <w:t>O:29.10.05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无</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不涉及</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r>
              <w:rPr>
                <w:rFonts w:hint="eastAsia"/>
                <w:lang w:val="en-US" w:eastAsia="zh-CN"/>
              </w:rPr>
              <w:t>0</w:t>
            </w:r>
          </w:p>
        </w:tc>
        <w:tc>
          <w:tcPr>
            <w:tcW w:w="1717" w:type="dxa"/>
            <w:vAlign w:val="top"/>
          </w:tcPr>
          <w:p>
            <w:r>
              <w:rPr>
                <w:rFonts w:hint="eastAsia"/>
                <w:lang w:val="en-US" w:eastAsia="zh-CN"/>
              </w:rPr>
              <w:t>0</w:t>
            </w:r>
          </w:p>
        </w:tc>
        <w:tc>
          <w:tcPr>
            <w:tcW w:w="1560" w:type="dxa"/>
            <w:vAlign w:val="top"/>
          </w:tcPr>
          <w:p>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vAlign w:val="top"/>
          </w:tcPr>
          <w:p>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□工艺 □设备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人员能力 □检测水平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A3"/>
            </w:r>
            <w:r>
              <w:rPr>
                <w:rFonts w:hint="eastAsia"/>
              </w:rPr>
              <w:t xml:space="preserve">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autoSpaceDE w:val="0"/>
              <w:autoSpaceDN w:val="0"/>
              <w:adjustRightInd w:val="0"/>
              <w:spacing w:line="440" w:lineRule="exact"/>
            </w:pPr>
            <w:r>
              <w:rPr>
                <w:rFonts w:hint="eastAsia"/>
              </w:rPr>
              <w:t>最高管理者制定了文件化的管理体系方针：</w:t>
            </w: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sz w:val="21"/>
                      <w:szCs w:val="21"/>
                    </w:rPr>
                  </w:pPr>
                  <w:r>
                    <w:rPr>
                      <w:rFonts w:hint="eastAsia" w:ascii="宋体" w:hAnsi="宋体" w:cs="宋体"/>
                      <w:color w:val="000000"/>
                      <w:sz w:val="21"/>
                      <w:szCs w:val="21"/>
                    </w:rPr>
                    <w:t>政策风险</w:t>
                  </w:r>
                </w:p>
              </w:tc>
              <w:tc>
                <w:tcPr>
                  <w:tcW w:w="3965" w:type="dxa"/>
                </w:tcPr>
                <w:p>
                  <w:pPr>
                    <w:shd w:val="clear" w:color="auto" w:fill="C7DAF1" w:themeFill="text2" w:themeFillTint="32"/>
                    <w:rPr>
                      <w:sz w:val="21"/>
                      <w:szCs w:val="21"/>
                    </w:rPr>
                  </w:pPr>
                  <w:r>
                    <w:rPr>
                      <w:rFonts w:hint="eastAsia" w:ascii="宋体" w:hAnsi="宋体" w:cs="宋体"/>
                      <w:color w:val="000000"/>
                      <w:sz w:val="21"/>
                      <w:szCs w:val="21"/>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tcPr>
                <w:p>
                  <w:pPr>
                    <w:shd w:val="clear" w:color="auto" w:fill="C7DAF1" w:themeFill="text2" w:themeFillTint="32"/>
                    <w:rPr>
                      <w:rFonts w:hint="eastAsia" w:eastAsia="宋体"/>
                      <w:sz w:val="21"/>
                      <w:szCs w:val="21"/>
                      <w:lang w:val="en-US" w:eastAsia="zh-CN"/>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cs="宋体"/>
                      <w:color w:val="000000"/>
                      <w:sz w:val="21"/>
                      <w:szCs w:val="21"/>
                    </w:rPr>
                  </w:pPr>
                  <w:r>
                    <w:rPr>
                      <w:rFonts w:hint="eastAsia" w:ascii="宋体" w:hAnsi="宋体" w:cs="宋体"/>
                      <w:color w:val="000000"/>
                      <w:sz w:val="21"/>
                      <w:szCs w:val="21"/>
                    </w:rPr>
                    <w:t>资源风险</w:t>
                  </w:r>
                </w:p>
                <w:p>
                  <w:pPr>
                    <w:shd w:val="clear" w:color="auto" w:fill="C7DAF1" w:themeFill="text2" w:themeFillTint="32"/>
                    <w:rPr>
                      <w:sz w:val="21"/>
                      <w:szCs w:val="21"/>
                    </w:rPr>
                  </w:pPr>
                </w:p>
              </w:tc>
              <w:tc>
                <w:tcPr>
                  <w:tcW w:w="3965" w:type="dxa"/>
                </w:tcPr>
                <w:p>
                  <w:pPr>
                    <w:shd w:val="clear" w:color="auto" w:fill="C7DAF1" w:themeFill="text2" w:themeFillTint="32"/>
                    <w:rPr>
                      <w:sz w:val="21"/>
                      <w:szCs w:val="21"/>
                    </w:rPr>
                  </w:pPr>
                  <w:r>
                    <w:rPr>
                      <w:rFonts w:hint="eastAsia" w:ascii="宋体" w:hAnsi="宋体" w:cs="宋体"/>
                      <w:color w:val="000000"/>
                      <w:sz w:val="21"/>
                      <w:szCs w:val="21"/>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tcPr>
                <w:p>
                  <w:pPr>
                    <w:shd w:val="clear" w:color="auto" w:fill="C7DAF1" w:themeFill="text2" w:themeFillTint="32"/>
                    <w:rPr>
                      <w:rFonts w:hint="eastAsia" w:eastAsia="宋体"/>
                      <w:sz w:val="21"/>
                      <w:szCs w:val="21"/>
                      <w:lang w:val="en-US" w:eastAsia="zh-CN"/>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cs="宋体"/>
                      <w:color w:val="000000"/>
                      <w:sz w:val="21"/>
                      <w:szCs w:val="21"/>
                    </w:rPr>
                  </w:pPr>
                  <w:r>
                    <w:rPr>
                      <w:rFonts w:hint="eastAsia" w:ascii="宋体" w:hAnsi="宋体" w:cs="宋体"/>
                      <w:color w:val="000000"/>
                      <w:sz w:val="21"/>
                      <w:szCs w:val="21"/>
                    </w:rPr>
                    <w:t>产品风险</w:t>
                  </w:r>
                </w:p>
                <w:p>
                  <w:pPr>
                    <w:shd w:val="clear" w:color="auto" w:fill="C7DAF1" w:themeFill="text2" w:themeFillTint="32"/>
                    <w:rPr>
                      <w:sz w:val="21"/>
                      <w:szCs w:val="21"/>
                    </w:rPr>
                  </w:pPr>
                </w:p>
              </w:tc>
              <w:tc>
                <w:tcPr>
                  <w:tcW w:w="3965" w:type="dxa"/>
                </w:tcPr>
                <w:p>
                  <w:pPr>
                    <w:spacing w:line="360" w:lineRule="auto"/>
                    <w:ind w:firstLine="420"/>
                    <w:rPr>
                      <w:rFonts w:ascii="宋体" w:hAnsi="宋体" w:cs="宋体"/>
                      <w:color w:val="000000"/>
                      <w:sz w:val="21"/>
                      <w:szCs w:val="21"/>
                    </w:rPr>
                  </w:pPr>
                  <w:r>
                    <w:rPr>
                      <w:rFonts w:hint="eastAsia" w:ascii="宋体" w:hAnsi="宋体" w:cs="宋体"/>
                      <w:color w:val="000000"/>
                      <w:sz w:val="21"/>
                      <w:szCs w:val="21"/>
                    </w:rPr>
                    <w:t>我公司按照市场和客户要求进行销售，公司会组织多部门进行市场调查，多方收集信息，提供质量优等的产品。</w:t>
                  </w:r>
                </w:p>
                <w:p>
                  <w:pPr>
                    <w:shd w:val="clear" w:color="auto" w:fill="C7DAF1" w:themeFill="text2" w:themeFillTint="32"/>
                    <w:rPr>
                      <w:sz w:val="21"/>
                      <w:szCs w:val="21"/>
                    </w:rPr>
                  </w:pPr>
                </w:p>
              </w:tc>
              <w:tc>
                <w:tcPr>
                  <w:tcW w:w="1717" w:type="dxa"/>
                </w:tcPr>
                <w:p>
                  <w:pPr>
                    <w:shd w:val="clear" w:color="auto" w:fill="C7DAF1" w:themeFill="text2" w:themeFillTint="32"/>
                    <w:rPr>
                      <w:rFonts w:hint="eastAsia" w:eastAsia="宋体"/>
                      <w:sz w:val="21"/>
                      <w:szCs w:val="21"/>
                      <w:lang w:val="en-US" w:eastAsia="zh-CN"/>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cs="宋体"/>
                      <w:color w:val="000000"/>
                      <w:sz w:val="21"/>
                      <w:szCs w:val="21"/>
                    </w:rPr>
                  </w:pPr>
                  <w:r>
                    <w:rPr>
                      <w:rFonts w:hint="eastAsia" w:ascii="宋体" w:hAnsi="宋体" w:cs="宋体"/>
                      <w:color w:val="000000"/>
                      <w:sz w:val="21"/>
                      <w:szCs w:val="21"/>
                    </w:rPr>
                    <w:t>财务风险</w:t>
                  </w:r>
                </w:p>
                <w:p>
                  <w:pPr>
                    <w:shd w:val="clear" w:color="auto" w:fill="C7DAF1" w:themeFill="text2" w:themeFillTint="32"/>
                    <w:rPr>
                      <w:sz w:val="21"/>
                      <w:szCs w:val="21"/>
                    </w:rPr>
                  </w:pPr>
                </w:p>
              </w:tc>
              <w:tc>
                <w:tcPr>
                  <w:tcW w:w="3965" w:type="dxa"/>
                </w:tcPr>
                <w:p>
                  <w:pPr>
                    <w:spacing w:line="360" w:lineRule="auto"/>
                    <w:ind w:firstLine="420"/>
                    <w:rPr>
                      <w:sz w:val="21"/>
                      <w:szCs w:val="21"/>
                    </w:rPr>
                  </w:pPr>
                  <w:r>
                    <w:rPr>
                      <w:rFonts w:hint="eastAsia" w:ascii="宋体" w:hAnsi="宋体" w:cs="宋体"/>
                      <w:color w:val="000000"/>
                      <w:sz w:val="21"/>
                      <w:szCs w:val="21"/>
                    </w:rPr>
                    <w:t>本公司至少有足够3个月的资金储备，公司内部实行款到发货，不实行欠款服务。</w:t>
                  </w:r>
                </w:p>
              </w:tc>
              <w:tc>
                <w:tcPr>
                  <w:tcW w:w="1717" w:type="dxa"/>
                </w:tcPr>
                <w:p>
                  <w:pPr>
                    <w:shd w:val="clear" w:color="auto" w:fill="C7DAF1" w:themeFill="text2" w:themeFillTint="32"/>
                    <w:rPr>
                      <w:rFonts w:hint="eastAsia" w:eastAsia="宋体"/>
                      <w:sz w:val="21"/>
                      <w:szCs w:val="21"/>
                      <w:lang w:val="en-US" w:eastAsia="zh-CN"/>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cs="宋体"/>
                      <w:color w:val="000000"/>
                      <w:sz w:val="21"/>
                      <w:szCs w:val="21"/>
                    </w:rPr>
                  </w:pPr>
                  <w:r>
                    <w:rPr>
                      <w:rFonts w:hint="eastAsia" w:ascii="宋体" w:hAnsi="宋体" w:cs="宋体"/>
                      <w:color w:val="000000"/>
                      <w:sz w:val="21"/>
                      <w:szCs w:val="21"/>
                    </w:rPr>
                    <w:t>服务安全风险</w:t>
                  </w:r>
                </w:p>
                <w:p>
                  <w:pPr>
                    <w:shd w:val="clear" w:color="auto" w:fill="C7DAF1" w:themeFill="text2" w:themeFillTint="32"/>
                    <w:rPr>
                      <w:sz w:val="21"/>
                      <w:szCs w:val="21"/>
                    </w:rPr>
                  </w:pPr>
                </w:p>
              </w:tc>
              <w:tc>
                <w:tcPr>
                  <w:tcW w:w="3965" w:type="dxa"/>
                </w:tcPr>
                <w:p>
                  <w:pPr>
                    <w:shd w:val="clear" w:color="auto" w:fill="C7DAF1" w:themeFill="text2" w:themeFillTint="32"/>
                    <w:rPr>
                      <w:sz w:val="21"/>
                      <w:szCs w:val="21"/>
                    </w:rPr>
                  </w:pPr>
                  <w:r>
                    <w:rPr>
                      <w:rFonts w:hint="eastAsia" w:ascii="宋体" w:hAnsi="宋体" w:cs="宋体"/>
                      <w:color w:val="000000"/>
                      <w:sz w:val="21"/>
                      <w:szCs w:val="21"/>
                    </w:rPr>
                    <w:t>本公司配备有多个灭火器及防火措施，并组织专门人员定期对销售过程、销售设备环境等进行检查，消除安全隐患，防止发生火灾等不确定性风险。</w:t>
                  </w:r>
                </w:p>
              </w:tc>
              <w:tc>
                <w:tcPr>
                  <w:tcW w:w="1717" w:type="dxa"/>
                </w:tcPr>
                <w:p>
                  <w:pPr>
                    <w:shd w:val="clear" w:color="auto" w:fill="C7DAF1" w:themeFill="text2" w:themeFillTint="32"/>
                    <w:rPr>
                      <w:rFonts w:hint="eastAsia" w:eastAsia="宋体"/>
                      <w:sz w:val="21"/>
                      <w:szCs w:val="21"/>
                      <w:lang w:val="en-US" w:eastAsia="zh-CN"/>
                    </w:rPr>
                  </w:pPr>
                  <w:r>
                    <w:rPr>
                      <w:rFonts w:hint="eastAsia"/>
                      <w:sz w:val="21"/>
                      <w:szCs w:val="21"/>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auto"/>
                      <w:kern w:val="2"/>
                      <w:sz w:val="21"/>
                      <w:szCs w:val="21"/>
                      <w:highlight w:val="cyan"/>
                      <w:lang w:val="en-US" w:eastAsia="zh-CN" w:bidi="ar-SA"/>
                    </w:rPr>
                  </w:pPr>
                  <w:r>
                    <w:rPr>
                      <w:rFonts w:hint="eastAsia" w:ascii="宋体" w:hAnsi="宋体" w:cs="宋体"/>
                      <w:color w:val="auto"/>
                      <w:kern w:val="0"/>
                      <w:sz w:val="21"/>
                      <w:szCs w:val="21"/>
                      <w:lang w:bidi="ar"/>
                    </w:rPr>
                    <w:t>1）销售产品合格率</w:t>
                  </w:r>
                  <w:r>
                    <w:rPr>
                      <w:rFonts w:hint="eastAsia" w:ascii="宋体" w:hAnsi="宋体" w:cs="宋体"/>
                      <w:color w:val="auto"/>
                      <w:kern w:val="0"/>
                      <w:sz w:val="21"/>
                      <w:szCs w:val="21"/>
                      <w:lang w:val="en-US" w:eastAsia="zh-CN" w:bidi="ar"/>
                    </w:rPr>
                    <w:t>100</w:t>
                  </w:r>
                  <w:r>
                    <w:rPr>
                      <w:rFonts w:hint="eastAsia" w:ascii="宋体" w:hAnsi="宋体" w:cs="宋体"/>
                      <w:color w:val="auto"/>
                      <w:kern w:val="0"/>
                      <w:sz w:val="21"/>
                      <w:szCs w:val="21"/>
                      <w:lang w:bidi="ar"/>
                    </w:rPr>
                    <w:t>%；</w:t>
                  </w:r>
                </w:p>
              </w:tc>
              <w:tc>
                <w:tcPr>
                  <w:tcW w:w="3136" w:type="dxa"/>
                  <w:shd w:val="clear" w:color="auto" w:fill="auto"/>
                  <w:vAlign w:val="top"/>
                </w:tcPr>
                <w:p>
                  <w:pPr>
                    <w:widowControl/>
                    <w:spacing w:before="40"/>
                    <w:jc w:val="left"/>
                    <w:rPr>
                      <w:rFonts w:hint="eastAsia" w:ascii="宋体" w:hAnsi="宋体" w:eastAsia="宋体" w:cs="宋体"/>
                      <w:color w:val="auto"/>
                      <w:kern w:val="0"/>
                      <w:sz w:val="21"/>
                      <w:szCs w:val="21"/>
                      <w:lang w:val="en-GB" w:eastAsia="zh-CN" w:bidi="ar"/>
                    </w:rPr>
                  </w:pPr>
                  <w:r>
                    <w:rPr>
                      <w:rFonts w:hint="eastAsia" w:ascii="宋体" w:hAnsi="宋体" w:cs="宋体"/>
                      <w:color w:val="auto"/>
                      <w:kern w:val="0"/>
                      <w:sz w:val="21"/>
                      <w:szCs w:val="21"/>
                      <w:lang w:bidi="ar"/>
                    </w:rPr>
                    <w:t>销售产品质量合格率=销售产品质量合格次数/销售产品总次数×100%</w:t>
                  </w:r>
                </w:p>
              </w:tc>
              <w:tc>
                <w:tcPr>
                  <w:tcW w:w="1350" w:type="dxa"/>
                  <w:shd w:val="clear" w:color="auto" w:fill="auto"/>
                  <w:vAlign w:val="center"/>
                </w:tcPr>
                <w:p>
                  <w:pPr>
                    <w:shd w:val="clear" w:color="auto" w:fill="C7DAF1" w:themeFill="text2" w:themeFillTint="32"/>
                    <w:rPr>
                      <w:rFonts w:hint="eastAsia" w:eastAsia="宋体"/>
                      <w:color w:val="auto"/>
                      <w:sz w:val="21"/>
                      <w:szCs w:val="21"/>
                      <w:lang w:val="en-US" w:eastAsia="zh-CN"/>
                    </w:rPr>
                  </w:pPr>
                  <w:r>
                    <w:rPr>
                      <w:rFonts w:hint="eastAsia"/>
                      <w:color w:val="auto"/>
                      <w:sz w:val="21"/>
                      <w:szCs w:val="21"/>
                      <w:lang w:val="en-US" w:eastAsia="zh-CN"/>
                    </w:rPr>
                    <w:t>业务部</w:t>
                  </w:r>
                </w:p>
              </w:tc>
              <w:tc>
                <w:tcPr>
                  <w:tcW w:w="1774" w:type="dxa"/>
                  <w:shd w:val="clear" w:color="auto" w:fill="auto"/>
                  <w:vAlign w:val="top"/>
                </w:tcPr>
                <w:p>
                  <w:pPr>
                    <w:widowControl/>
                    <w:spacing w:before="40"/>
                    <w:jc w:val="left"/>
                    <w:rPr>
                      <w:rFonts w:ascii="宋体" w:hAnsi="宋体"/>
                      <w:color w:val="auto"/>
                      <w:sz w:val="21"/>
                      <w:szCs w:val="21"/>
                      <w:lang w:val="en-GB"/>
                    </w:rPr>
                  </w:pPr>
                  <w:r>
                    <w:rPr>
                      <w:rFonts w:hint="eastAsia"/>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80" w:lineRule="exact"/>
                    <w:rPr>
                      <w:rFonts w:hint="eastAsia" w:ascii="宋体" w:hAnsi="宋体" w:cs="宋体"/>
                      <w:color w:val="auto"/>
                      <w:sz w:val="21"/>
                      <w:szCs w:val="21"/>
                      <w:highlight w:val="none"/>
                    </w:rPr>
                  </w:pPr>
                  <w:r>
                    <w:rPr>
                      <w:rFonts w:hint="eastAsia" w:ascii="宋体" w:hAnsi="宋体" w:cs="宋体"/>
                      <w:color w:val="auto"/>
                      <w:kern w:val="0"/>
                      <w:sz w:val="21"/>
                      <w:szCs w:val="21"/>
                      <w:lang w:bidi="ar"/>
                    </w:rPr>
                    <w:t>2）</w:t>
                  </w:r>
                  <w:r>
                    <w:rPr>
                      <w:rFonts w:hint="eastAsia" w:ascii="宋体" w:hAnsi="宋体" w:cs="宋体"/>
                      <w:color w:val="auto"/>
                      <w:sz w:val="21"/>
                      <w:szCs w:val="21"/>
                      <w:highlight w:val="none"/>
                    </w:rPr>
                    <w:t>合同履约率100%</w:t>
                  </w:r>
                </w:p>
                <w:p>
                  <w:pPr>
                    <w:widowControl/>
                    <w:spacing w:before="40"/>
                    <w:jc w:val="left"/>
                    <w:rPr>
                      <w:rFonts w:ascii="Times New Roman" w:hAnsi="Times New Roman" w:eastAsia="宋体" w:cs="Times New Roman"/>
                      <w:color w:val="auto"/>
                      <w:kern w:val="2"/>
                      <w:sz w:val="21"/>
                      <w:szCs w:val="21"/>
                      <w:highlight w:val="cyan"/>
                      <w:lang w:val="en-US" w:eastAsia="zh-CN" w:bidi="ar-SA"/>
                    </w:rPr>
                  </w:pPr>
                </w:p>
              </w:tc>
              <w:tc>
                <w:tcPr>
                  <w:tcW w:w="3136" w:type="dxa"/>
                  <w:shd w:val="clear" w:color="auto" w:fill="auto"/>
                  <w:vAlign w:val="top"/>
                </w:tcPr>
                <w:p>
                  <w:pPr>
                    <w:widowControl/>
                    <w:spacing w:before="40"/>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bidi="ar"/>
                    </w:rPr>
                    <w:t>产品交付及时</w:t>
                  </w:r>
                  <w:r>
                    <w:rPr>
                      <w:rFonts w:hint="eastAsia" w:ascii="宋体" w:hAnsi="宋体" w:cs="宋体"/>
                      <w:color w:val="auto"/>
                      <w:kern w:val="0"/>
                      <w:sz w:val="21"/>
                      <w:szCs w:val="21"/>
                      <w:lang w:val="en-US" w:eastAsia="zh-CN" w:bidi="ar"/>
                    </w:rPr>
                    <w:t>/</w:t>
                  </w:r>
                  <w:r>
                    <w:rPr>
                      <w:rFonts w:hint="eastAsia" w:ascii="宋体" w:hAnsi="宋体" w:cs="宋体"/>
                      <w:color w:val="auto"/>
                      <w:kern w:val="0"/>
                      <w:sz w:val="21"/>
                      <w:szCs w:val="21"/>
                      <w:lang w:bidi="ar"/>
                    </w:rPr>
                    <w:t>产品交付</w:t>
                  </w:r>
                  <w:r>
                    <w:rPr>
                      <w:rFonts w:hint="eastAsia" w:ascii="宋体" w:hAnsi="宋体" w:cs="宋体"/>
                      <w:color w:val="auto"/>
                      <w:kern w:val="0"/>
                      <w:sz w:val="21"/>
                      <w:szCs w:val="21"/>
                      <w:lang w:val="en-US" w:eastAsia="zh-CN" w:bidi="ar"/>
                    </w:rPr>
                    <w:t>总次数</w:t>
                  </w:r>
                  <w:r>
                    <w:rPr>
                      <w:rFonts w:hint="eastAsia" w:ascii="宋体" w:hAnsi="宋体" w:cs="宋体"/>
                      <w:color w:val="auto"/>
                      <w:kern w:val="0"/>
                      <w:sz w:val="21"/>
                      <w:szCs w:val="21"/>
                      <w:lang w:bidi="ar"/>
                    </w:rPr>
                    <w:t>×100%</w:t>
                  </w:r>
                </w:p>
              </w:tc>
              <w:tc>
                <w:tcPr>
                  <w:tcW w:w="1350" w:type="dxa"/>
                  <w:shd w:val="clear" w:color="auto" w:fill="auto"/>
                  <w:vAlign w:val="center"/>
                </w:tcPr>
                <w:p>
                  <w:pPr>
                    <w:shd w:val="clear" w:color="auto" w:fill="C7DAF1" w:themeFill="text2" w:themeFillTint="32"/>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业务部</w:t>
                  </w:r>
                </w:p>
              </w:tc>
              <w:tc>
                <w:tcPr>
                  <w:tcW w:w="1774" w:type="dxa"/>
                  <w:shd w:val="clear" w:color="auto" w:fill="auto"/>
                  <w:vAlign w:val="top"/>
                </w:tcPr>
                <w:p>
                  <w:pPr>
                    <w:widowControl/>
                    <w:spacing w:before="40"/>
                    <w:jc w:val="left"/>
                    <w:rPr>
                      <w:rFonts w:ascii="宋体" w:hAnsi="宋体"/>
                      <w:color w:val="auto"/>
                      <w:sz w:val="21"/>
                      <w:szCs w:val="21"/>
                      <w:highlight w:val="none"/>
                    </w:rPr>
                  </w:pPr>
                  <w:r>
                    <w:rPr>
                      <w:rFonts w:hint="eastAsia"/>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autoSpaceDE w:val="0"/>
                    <w:autoSpaceDN w:val="0"/>
                    <w:adjustRightInd w:val="0"/>
                    <w:spacing w:before="40"/>
                    <w:jc w:val="left"/>
                    <w:rPr>
                      <w:rFonts w:ascii="Times New Roman" w:hAnsi="Times New Roman" w:eastAsia="宋体" w:cs="Times New Roman"/>
                      <w:color w:val="auto"/>
                      <w:kern w:val="2"/>
                      <w:sz w:val="21"/>
                      <w:szCs w:val="21"/>
                      <w:highlight w:val="cyan"/>
                      <w:lang w:val="en-US" w:eastAsia="zh-CN" w:bidi="ar-SA"/>
                    </w:rPr>
                  </w:pPr>
                  <w:r>
                    <w:rPr>
                      <w:rFonts w:hint="eastAsia" w:ascii="宋体" w:hAnsi="宋体" w:cs="宋体"/>
                      <w:color w:val="auto"/>
                      <w:kern w:val="0"/>
                      <w:sz w:val="21"/>
                      <w:szCs w:val="21"/>
                      <w:lang w:val="en-US" w:eastAsia="zh-CN" w:bidi="ar"/>
                    </w:rPr>
                    <w:t>3</w:t>
                  </w:r>
                  <w:r>
                    <w:rPr>
                      <w:rFonts w:hint="eastAsia" w:ascii="宋体" w:hAnsi="宋体" w:cs="宋体"/>
                      <w:color w:val="auto"/>
                      <w:kern w:val="0"/>
                      <w:sz w:val="21"/>
                      <w:szCs w:val="21"/>
                      <w:lang w:bidi="ar"/>
                    </w:rPr>
                    <w:t>）</w:t>
                  </w:r>
                  <w:r>
                    <w:rPr>
                      <w:rFonts w:hint="eastAsia" w:ascii="宋体" w:hAnsi="宋体" w:cs="宋体"/>
                      <w:color w:val="auto"/>
                      <w:sz w:val="21"/>
                      <w:szCs w:val="21"/>
                      <w:highlight w:val="none"/>
                    </w:rPr>
                    <w:t xml:space="preserve"> 顾客满意度≥90%。</w:t>
                  </w:r>
                </w:p>
              </w:tc>
              <w:tc>
                <w:tcPr>
                  <w:tcW w:w="3136" w:type="dxa"/>
                  <w:shd w:val="clear" w:color="auto" w:fill="auto"/>
                  <w:vAlign w:val="top"/>
                </w:tcPr>
                <w:p>
                  <w:pPr>
                    <w:widowControl/>
                    <w:spacing w:before="40"/>
                    <w:jc w:val="left"/>
                    <w:rPr>
                      <w:rFonts w:ascii="Times New Roman" w:hAnsi="Times New Roman" w:eastAsia="宋体" w:cs="Times New Roman"/>
                      <w:color w:val="auto"/>
                      <w:kern w:val="2"/>
                      <w:sz w:val="21"/>
                      <w:szCs w:val="21"/>
                      <w:highlight w:val="cyan"/>
                      <w:lang w:val="en-US" w:eastAsia="zh-CN" w:bidi="ar-SA"/>
                    </w:rPr>
                  </w:pPr>
                  <w:r>
                    <w:rPr>
                      <w:rFonts w:hint="eastAsia" w:ascii="宋体" w:hAnsi="宋体" w:cs="宋体"/>
                      <w:color w:val="auto"/>
                      <w:kern w:val="0"/>
                      <w:sz w:val="21"/>
                      <w:szCs w:val="21"/>
                      <w:lang w:bidi="ar"/>
                    </w:rPr>
                    <w:t>顾客满意率</w:t>
                  </w:r>
                  <w:r>
                    <w:rPr>
                      <w:rFonts w:hint="eastAsia" w:ascii="宋体" w:hAnsi="宋体" w:cs="宋体"/>
                      <w:color w:val="auto"/>
                      <w:kern w:val="0"/>
                      <w:sz w:val="21"/>
                      <w:szCs w:val="21"/>
                      <w:lang w:val="en-US" w:eastAsia="zh-CN" w:bidi="ar"/>
                    </w:rPr>
                    <w:t>=</w:t>
                  </w:r>
                  <w:r>
                    <w:rPr>
                      <w:rFonts w:hint="eastAsia" w:ascii="宋体" w:hAnsi="宋体" w:cs="宋体"/>
                      <w:color w:val="auto"/>
                      <w:kern w:val="0"/>
                      <w:sz w:val="21"/>
                      <w:szCs w:val="21"/>
                      <w:lang w:bidi="ar"/>
                    </w:rPr>
                    <w:t>满意度调查分数/总分数*100%</w:t>
                  </w:r>
                </w:p>
              </w:tc>
              <w:tc>
                <w:tcPr>
                  <w:tcW w:w="1350" w:type="dxa"/>
                  <w:shd w:val="clear" w:color="auto" w:fill="auto"/>
                  <w:vAlign w:val="center"/>
                </w:tcPr>
                <w:p>
                  <w:pPr>
                    <w:shd w:val="clear" w:color="auto" w:fill="C7DAF1" w:themeFill="text2" w:themeFillTint="32"/>
                    <w:rPr>
                      <w:rFonts w:ascii="宋体" w:hAnsi="宋体"/>
                      <w:color w:val="auto"/>
                      <w:sz w:val="21"/>
                      <w:szCs w:val="21"/>
                    </w:rPr>
                  </w:pPr>
                  <w:r>
                    <w:rPr>
                      <w:rFonts w:hint="eastAsia" w:ascii="宋体" w:hAnsi="宋体"/>
                      <w:color w:val="auto"/>
                      <w:sz w:val="21"/>
                      <w:szCs w:val="21"/>
                      <w:lang w:val="en-US" w:eastAsia="zh-CN"/>
                    </w:rPr>
                    <w:t>业务部</w:t>
                  </w:r>
                </w:p>
              </w:tc>
              <w:tc>
                <w:tcPr>
                  <w:tcW w:w="1774" w:type="dxa"/>
                  <w:shd w:val="clear" w:color="auto" w:fill="auto"/>
                  <w:vAlign w:val="top"/>
                </w:tcPr>
                <w:p>
                  <w:pPr>
                    <w:widowControl/>
                    <w:spacing w:before="40"/>
                    <w:jc w:val="left"/>
                    <w:rPr>
                      <w:rFonts w:ascii="宋体" w:hAnsi="宋体"/>
                      <w:color w:val="auto"/>
                      <w:sz w:val="21"/>
                      <w:szCs w:val="21"/>
                      <w:highlight w:val="none"/>
                    </w:rPr>
                  </w:pPr>
                  <w:r>
                    <w:rPr>
                      <w:rFonts w:hint="eastAsia"/>
                      <w:color w:val="auto"/>
                      <w:sz w:val="21"/>
                      <w:szCs w:val="21"/>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p>
              </w:tc>
              <w:tc>
                <w:tcPr>
                  <w:tcW w:w="3136" w:type="dxa"/>
                  <w:shd w:val="clear" w:color="auto" w:fill="auto"/>
                  <w:vAlign w:val="top"/>
                </w:tcPr>
                <w:p>
                  <w:pPr>
                    <w:widowControl/>
                    <w:spacing w:before="40"/>
                    <w:jc w:val="left"/>
                    <w:rPr>
                      <w:rFonts w:hint="eastAsia" w:ascii="宋体" w:hAnsi="宋体" w:eastAsia="宋体" w:cs="宋体"/>
                      <w:kern w:val="0"/>
                      <w:sz w:val="21"/>
                      <w:szCs w:val="22"/>
                      <w:lang w:val="en-US" w:eastAsia="zh-CN" w:bidi="ar"/>
                    </w:rPr>
                  </w:pP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p>
              </w:tc>
              <w:tc>
                <w:tcPr>
                  <w:tcW w:w="1774" w:type="dxa"/>
                  <w:shd w:val="clear" w:color="auto" w:fill="auto"/>
                  <w:vAlign w:val="top"/>
                </w:tcPr>
                <w:p>
                  <w:pPr>
                    <w:widowControl/>
                    <w:spacing w:before="4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p>
              </w:tc>
              <w:tc>
                <w:tcPr>
                  <w:tcW w:w="0" w:type="auto"/>
                  <w:vAlign w:val="top"/>
                </w:tcPr>
                <w:p>
                  <w:pPr>
                    <w:widowControl/>
                    <w:spacing w:before="40"/>
                    <w:jc w:val="left"/>
                    <w:rPr>
                      <w:rFonts w:hint="eastAsia" w:ascii="宋体" w:hAnsi="宋体" w:eastAsia="宋体" w:cs="宋体"/>
                      <w:kern w:val="0"/>
                      <w:sz w:val="21"/>
                      <w:szCs w:val="22"/>
                      <w:lang w:val="en-US" w:eastAsia="zh-CN" w:bidi="ar"/>
                    </w:rPr>
                  </w:pPr>
                </w:p>
              </w:tc>
              <w:tc>
                <w:tcPr>
                  <w:tcW w:w="0" w:type="auto"/>
                </w:tcPr>
                <w:p>
                  <w:pPr>
                    <w:shd w:val="clear" w:color="auto" w:fill="C7DAF1" w:themeFill="text2" w:themeFillTint="32"/>
                    <w:rPr>
                      <w:rFonts w:hint="eastAsia" w:ascii="宋体" w:hAnsi="宋体" w:eastAsia="宋体"/>
                      <w:lang w:val="en-US" w:eastAsia="zh-CN"/>
                    </w:rPr>
                  </w:pPr>
                </w:p>
              </w:tc>
              <w:tc>
                <w:tcPr>
                  <w:tcW w:w="1774" w:type="dxa"/>
                  <w:vAlign w:val="top"/>
                </w:tcPr>
                <w:p>
                  <w:pPr>
                    <w:widowControl/>
                    <w:spacing w:before="40"/>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p>
              </w:tc>
              <w:tc>
                <w:tcPr>
                  <w:tcW w:w="0" w:type="auto"/>
                  <w:vAlign w:val="top"/>
                </w:tcPr>
                <w:p>
                  <w:pPr>
                    <w:widowControl/>
                    <w:spacing w:before="40"/>
                    <w:jc w:val="left"/>
                    <w:rPr>
                      <w:rFonts w:hint="eastAsia" w:ascii="宋体" w:hAnsi="宋体" w:eastAsia="宋体" w:cs="宋体"/>
                      <w:kern w:val="0"/>
                      <w:sz w:val="21"/>
                      <w:szCs w:val="22"/>
                      <w:lang w:val="en-US" w:eastAsia="zh-CN" w:bidi="ar"/>
                    </w:rPr>
                  </w:pPr>
                </w:p>
              </w:tc>
              <w:tc>
                <w:tcPr>
                  <w:tcW w:w="0" w:type="auto"/>
                </w:tcPr>
                <w:p>
                  <w:pPr>
                    <w:shd w:val="clear" w:color="auto" w:fill="C7DAF1" w:themeFill="text2" w:themeFillTint="32"/>
                    <w:rPr>
                      <w:rFonts w:hint="eastAsia" w:ascii="宋体" w:hAnsi="宋体" w:eastAsia="宋体"/>
                      <w:lang w:val="en-US" w:eastAsia="zh-CN"/>
                    </w:rPr>
                  </w:pPr>
                </w:p>
              </w:tc>
              <w:tc>
                <w:tcPr>
                  <w:tcW w:w="1774" w:type="dxa"/>
                  <w:vAlign w:val="top"/>
                </w:tcPr>
                <w:p>
                  <w:pPr>
                    <w:widowControl/>
                    <w:spacing w:before="40"/>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autoSpaceDE w:val="0"/>
                    <w:autoSpaceDN w:val="0"/>
                    <w:adjustRightInd w:val="0"/>
                    <w:jc w:val="left"/>
                    <w:rPr>
                      <w:rFonts w:hint="eastAsia" w:ascii="宋体" w:hAnsi="宋体" w:eastAsia="宋体" w:cs="宋体"/>
                      <w:kern w:val="0"/>
                      <w:sz w:val="21"/>
                      <w:szCs w:val="24"/>
                      <w:lang w:val="en-US" w:eastAsia="zh-CN" w:bidi="ar"/>
                    </w:rPr>
                  </w:pPr>
                </w:p>
              </w:tc>
              <w:tc>
                <w:tcPr>
                  <w:tcW w:w="0" w:type="auto"/>
                  <w:vAlign w:val="top"/>
                </w:tcPr>
                <w:p>
                  <w:pPr>
                    <w:widowControl/>
                    <w:spacing w:before="40"/>
                    <w:jc w:val="left"/>
                    <w:rPr>
                      <w:rFonts w:hint="eastAsia" w:ascii="宋体" w:hAnsi="宋体" w:eastAsia="宋体" w:cs="宋体"/>
                      <w:kern w:val="0"/>
                      <w:sz w:val="21"/>
                      <w:szCs w:val="22"/>
                      <w:lang w:val="en-US" w:eastAsia="zh-CN" w:bidi="ar"/>
                    </w:rPr>
                  </w:pPr>
                </w:p>
              </w:tc>
              <w:tc>
                <w:tcPr>
                  <w:tcW w:w="0" w:type="auto"/>
                </w:tcPr>
                <w:p>
                  <w:pPr>
                    <w:shd w:val="clear" w:color="auto" w:fill="C7DAF1" w:themeFill="text2" w:themeFillTint="32"/>
                    <w:rPr>
                      <w:rFonts w:hint="eastAsia" w:ascii="宋体" w:hAnsi="宋体" w:eastAsia="宋体"/>
                      <w:lang w:val="en-US" w:eastAsia="zh-CN"/>
                    </w:rPr>
                  </w:pPr>
                </w:p>
              </w:tc>
              <w:tc>
                <w:tcPr>
                  <w:tcW w:w="1774" w:type="dxa"/>
                  <w:vAlign w:val="top"/>
                </w:tcPr>
                <w:p>
                  <w:pPr>
                    <w:widowControl/>
                    <w:spacing w:before="40"/>
                    <w:jc w:val="left"/>
                    <w:rPr>
                      <w:rFonts w:ascii="宋体" w:hAnsi="宋体"/>
                      <w:highlight w:val="none"/>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rPr>
              <w:t xml:space="preserve">组织结构变更 </w:t>
            </w:r>
            <w:r>
              <w:rPr>
                <w:rFonts w:hint="eastAsia"/>
              </w:rPr>
              <w:sym w:font="Wingdings 2" w:char="0052"/>
            </w:r>
            <w:r>
              <w:rPr>
                <w:rFonts w:hint="eastAsia"/>
              </w:rPr>
              <w:t xml:space="preserve">部门职责变更 □主要原材料 □关键人员 </w:t>
            </w:r>
            <w:r>
              <w:rPr>
                <w:rFonts w:hint="eastAsia"/>
              </w:rPr>
              <w:sym w:font="Wingdings 2" w:char="0052"/>
            </w:r>
            <w:r>
              <w:rPr>
                <w:rFonts w:hint="eastAsia"/>
              </w:rPr>
              <w:t xml:space="preserve">生产工艺/服务流程 </w:t>
            </w:r>
          </w:p>
          <w:p>
            <w:pPr>
              <w:shd w:val="clear" w:color="auto" w:fill="C7DAF1" w:themeFill="text2" w:themeFillTint="32"/>
              <w:spacing w:before="40" w:after="40"/>
            </w:pPr>
            <w:r>
              <w:rPr>
                <w:rFonts w:hint="eastAsia"/>
              </w:rPr>
              <w:t xml:space="preserve">□主要设备设施 □主要检测设备 </w:t>
            </w:r>
            <w:r>
              <w:rPr>
                <w:rFonts w:hint="eastAsia"/>
              </w:rPr>
              <w:sym w:font="Wingdings 2" w:char="0052"/>
            </w:r>
            <w:r>
              <w:rPr>
                <w:rFonts w:hint="eastAsia"/>
              </w:rPr>
              <w:t>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lang w:eastAsia="zh-CN"/>
              </w:rPr>
              <w:t>450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u w:val="single"/>
                <w:lang w:val="en-US" w:eastAsia="zh-CN"/>
              </w:rPr>
              <w:t>无</w:t>
            </w:r>
            <w:r>
              <w:rPr>
                <w:rFonts w:hint="eastAsia"/>
                <w:u w:val="single"/>
              </w:rPr>
              <w:t xml:space="preserve">        （列举2~4种）</w:t>
            </w:r>
          </w:p>
          <w:p>
            <w:pPr>
              <w:shd w:val="clear" w:color="auto" w:fill="C7DAF1" w:themeFill="text2" w:themeFillTint="32"/>
            </w:pPr>
            <w:r>
              <w:rPr>
                <w:rFonts w:hint="eastAsia"/>
              </w:rPr>
              <w:t>特种设备</w:t>
            </w:r>
            <w:r>
              <w:rPr>
                <w:rFonts w:hint="eastAsia"/>
                <w:lang w:eastAsia="zh-CN"/>
              </w:rPr>
              <w:t>：</w:t>
            </w:r>
            <w:r>
              <w:rPr>
                <w:rFonts w:hint="eastAsia"/>
                <w:lang w:val="en-US" w:eastAsia="zh-CN"/>
              </w:rPr>
              <w:t>公司为销售类公司，无</w:t>
            </w:r>
            <w:r>
              <w:rPr>
                <w:rFonts w:hint="eastAsia"/>
              </w:rPr>
              <w:t>特种设备</w:t>
            </w:r>
            <w:r>
              <w:rPr>
                <w:rFonts w:hint="eastAsia"/>
                <w:lang w:eastAsia="zh-CN"/>
              </w:rPr>
              <w:t>。</w:t>
            </w:r>
            <w:r>
              <w:rPr>
                <w:rFonts w:hint="eastAsia"/>
              </w:rPr>
              <w:t xml:space="preserve">  </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lang w:val="en-US" w:eastAsia="zh-CN"/>
              </w:rPr>
              <w:t>不适用</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2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ascii="Wingdings" w:hAnsi="Wingdings"/>
                <w:lang w:val="en-US" w:eastAsia="zh-CN"/>
              </w:rPr>
              <w:t>无</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jc w:val="left"/>
              <w:rPr>
                <w:u w:val="single"/>
              </w:rPr>
            </w:pPr>
            <w:r>
              <w:rPr>
                <w:rFonts w:hint="eastAsia"/>
              </w:rPr>
              <w:t>国家强检的计量器具有：</w:t>
            </w:r>
            <w:r>
              <w:rPr>
                <w:rFonts w:hint="eastAsia"/>
                <w:lang w:val="en-US" w:eastAsia="zh-CN"/>
              </w:rPr>
              <w:t>销售类公司</w:t>
            </w:r>
            <w:r>
              <w:rPr>
                <w:rFonts w:hint="eastAsia"/>
                <w:u w:val="single"/>
                <w:lang w:val="en-US" w:eastAsia="zh-CN"/>
              </w:rPr>
              <w:t>不涉及</w:t>
            </w:r>
            <w:r>
              <w:rPr>
                <w:rFonts w:hint="eastAsia"/>
              </w:rPr>
              <w:t>国家强检的计量器具</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sym w:font="Wingdings 2" w:char="0052"/>
            </w:r>
            <w:r>
              <w:rPr>
                <w:rFonts w:hint="eastAsia"/>
              </w:rPr>
              <w:t xml:space="preserve">市场预测   </w:t>
            </w:r>
            <w:r>
              <w:rPr>
                <w:rFonts w:hint="eastAsia" w:ascii="Wingdings" w:hAnsi="Wingdings"/>
                <w:lang w:eastAsia="zh-CN"/>
              </w:rPr>
              <w:sym w:font="Wingdings 2" w:char="00A3"/>
            </w:r>
            <w:r>
              <w:rPr>
                <w:rFonts w:hint="eastAsia"/>
              </w:rPr>
              <w:t xml:space="preserve">企业标准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52"/>
            </w:r>
            <w:r>
              <w:rPr>
                <w:rFonts w:hint="eastAsia"/>
              </w:rPr>
              <w:t xml:space="preserve">学术交流信息  </w:t>
            </w:r>
            <w:r>
              <w:rPr>
                <w:rFonts w:hint="eastAsia" w:ascii="Wingdings" w:hAnsi="Wingdings"/>
                <w:lang w:eastAsia="zh-CN"/>
              </w:rPr>
              <w:sym w:font="Wingdings 2" w:char="0052"/>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val="en-US" w:eastAsia="zh-CN"/>
              </w:rPr>
              <w:t xml:space="preserve">不涉及    </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sym w:font="Wingdings 2" w:char="0052"/>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sym w:font="Wingdings 2" w:char="0052"/>
            </w:r>
            <w:r>
              <w:rPr>
                <w:rFonts w:hint="eastAsia"/>
              </w:rPr>
              <w:t xml:space="preserve">其他 </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文件发放</w:t>
            </w:r>
            <w:r>
              <w:rPr>
                <w:rFonts w:hint="eastAsia" w:ascii="Wingdings" w:hAnsi="Wingdings"/>
                <w:lang w:eastAsia="zh-CN"/>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lang w:eastAsia="zh-CN"/>
              </w:rPr>
              <w:t>□</w:t>
            </w:r>
            <w:r>
              <w:rPr>
                <w:rFonts w:hint="eastAsia"/>
              </w:rPr>
              <w:sym w:font="Wingdings 2" w:char="0052"/>
            </w:r>
            <w:r>
              <w:rPr>
                <w:rFonts w:hint="eastAsia"/>
              </w:rPr>
              <w:t xml:space="preserve">展板   </w:t>
            </w:r>
            <w:r>
              <w:rPr>
                <w:rFonts w:hint="eastAsia"/>
              </w:rPr>
              <w:sym w:font="Wingdings 2" w:char="00A3"/>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□标语  </w:t>
            </w:r>
            <w:r>
              <w:rPr>
                <w:rFonts w:hint="eastAsia"/>
              </w:rPr>
              <w:sym w:font="Wingdings 2" w:char="0052"/>
            </w:r>
            <w:r>
              <w:rPr>
                <w:rFonts w:hint="eastAsia"/>
              </w:rPr>
              <w:t xml:space="preserve">展板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rFonts w:hint="eastAsia" w:eastAsia="宋体"/>
                <w:color w:val="FF0000"/>
                <w:u w:val="single"/>
                <w:lang w:val="en-US" w:eastAsia="zh-CN"/>
              </w:rPr>
            </w:pPr>
            <w:r>
              <w:rPr>
                <w:rFonts w:hint="eastAsia"/>
              </w:rPr>
              <w:t xml:space="preserve">组织已建立了文件化管理体系。对自编文件的编制、审批、发放、变更和作废进行了控制。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sym w:font="Wingdings 2" w:char="0052"/>
            </w:r>
            <w:r>
              <w:rPr>
                <w:rFonts w:hint="eastAsia"/>
              </w:rPr>
              <w:t>体系文件基本受控，存在问题：</w:t>
            </w:r>
            <w:r>
              <w:rPr>
                <w:rFonts w:hint="eastAsia"/>
                <w:u w:val="single"/>
              </w:rPr>
              <w:t xml:space="preserve"> </w:t>
            </w:r>
            <w:r>
              <w:rPr>
                <w:rFonts w:hint="eastAsia"/>
                <w:u w:val="single"/>
                <w:lang w:val="en-US" w:eastAsia="zh-CN"/>
              </w:rPr>
              <w:t>无</w:t>
            </w:r>
          </w:p>
          <w:p>
            <w:pPr>
              <w:shd w:val="clear" w:color="auto" w:fill="EBF1DE" w:themeFill="accent3" w:themeFillTint="32"/>
            </w:pPr>
            <w:r>
              <w:rPr>
                <w:rFonts w:hint="eastAsia"/>
              </w:rPr>
              <w:t>对环境相关的外来文件（法律法规、产品标准）进行了识别和贯彻。</w:t>
            </w:r>
            <w:r>
              <w:rPr>
                <w:rFonts w:hint="eastAsia"/>
              </w:rPr>
              <w:sym w:font="Wingdings 2" w:char="0052"/>
            </w:r>
            <w:r>
              <w:rPr>
                <w:rFonts w:hint="eastAsia"/>
              </w:rPr>
              <w:t>法律法规获取充分，</w:t>
            </w:r>
            <w:r>
              <w:rPr>
                <w:rFonts w:hint="eastAsia"/>
              </w:rPr>
              <w:sym w:font="Wingdings 2" w:char="0052"/>
            </w:r>
            <w:r>
              <w:rPr>
                <w:rFonts w:hint="eastAsia"/>
              </w:rPr>
              <w:t>法律法规获取有遗漏，缺少：</w:t>
            </w:r>
            <w:r>
              <w:rPr>
                <w:rFonts w:hint="eastAsia"/>
                <w:u w:val="none"/>
              </w:rPr>
              <w:t xml:space="preserve"> </w:t>
            </w:r>
          </w:p>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rFonts w:hint="eastAsia"/>
              </w:rPr>
            </w:pPr>
            <w:r>
              <w:rPr>
                <w:rFonts w:hint="eastAsia"/>
              </w:rPr>
              <w:t>对环境管理体系相关的运行记录进行了保留、储存、保护、检索查询、处置等管理。</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□委托加工 □顾客要求 </w:t>
            </w:r>
            <w:r>
              <w:rPr>
                <w:rFonts w:hint="eastAsia"/>
              </w:rPr>
              <w:sym w:font="Wingdings 2" w:char="0052"/>
            </w:r>
            <w:r>
              <w:rPr>
                <w:rFonts w:hint="eastAsia"/>
              </w:rPr>
              <w:t>运输  □其他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服务提供</w:t>
                  </w:r>
                </w:p>
              </w:tc>
              <w:tc>
                <w:tcPr>
                  <w:tcW w:w="3665" w:type="dxa"/>
                </w:tcPr>
                <w:p>
                  <w:pPr>
                    <w:shd w:val="clear" w:color="auto" w:fill="C7DAF1" w:themeFill="text2" w:themeFillTint="32"/>
                    <w:jc w:val="left"/>
                    <w:rPr>
                      <w:color w:val="auto"/>
                    </w:rPr>
                  </w:pPr>
                  <w:r>
                    <w:rPr>
                      <w:rFonts w:hint="eastAsia"/>
                      <w:color w:val="auto"/>
                      <w:u w:val="none"/>
                      <w:lang w:val="en-US" w:eastAsia="zh-CN"/>
                    </w:rPr>
                    <w:t>销售服务过程</w:t>
                  </w:r>
                  <w:r>
                    <w:rPr>
                      <w:rFonts w:hint="eastAsia"/>
                      <w:color w:val="auto"/>
                      <w:u w:val="none"/>
                    </w:rPr>
                    <w:t xml:space="preserve"> </w:t>
                  </w:r>
                  <w:r>
                    <w:rPr>
                      <w:rFonts w:hint="eastAsia"/>
                      <w:color w:val="auto"/>
                      <w:u w:val="single"/>
                    </w:rPr>
                    <w:t xml:space="preserve"> </w:t>
                  </w:r>
                </w:p>
              </w:tc>
              <w:tc>
                <w:tcPr>
                  <w:tcW w:w="3265" w:type="dxa"/>
                </w:tcPr>
                <w:p>
                  <w:pPr>
                    <w:shd w:val="clear" w:color="auto" w:fill="C7DAF1" w:themeFill="text2" w:themeFillTint="32"/>
                    <w:jc w:val="left"/>
                    <w:rPr>
                      <w:rFonts w:hint="eastAsia" w:eastAsia="宋体"/>
                      <w:color w:val="FF0000"/>
                      <w:lang w:val="en-US" w:eastAsia="zh-CN"/>
                    </w:rPr>
                  </w:pPr>
                  <w:r>
                    <w:rPr>
                      <w:rFonts w:hint="eastAsia" w:cs="宋体" w:asciiTheme="minorEastAsia" w:hAnsiTheme="minorEastAsia" w:eastAsiaTheme="minorEastAsia"/>
                      <w:szCs w:val="21"/>
                      <w:lang w:val="en-US" w:eastAsia="zh-CN"/>
                    </w:rPr>
                    <w:t>人员、设备/设施、作业指导书、工作环境、销售产品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color w:val="FF0000"/>
                    </w:rPr>
                  </w:pPr>
                </w:p>
              </w:tc>
              <w:tc>
                <w:tcPr>
                  <w:tcW w:w="3265" w:type="dxa"/>
                </w:tcPr>
                <w:p>
                  <w:pPr>
                    <w:shd w:val="clear" w:color="auto" w:fill="C7DAF1" w:themeFill="text2" w:themeFillTint="32"/>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sym w:font="Wingdings 2" w:char="0052"/>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2" w:char="0052"/>
            </w:r>
            <w:r>
              <w:rPr>
                <w:rFonts w:hint="eastAsia"/>
              </w:rPr>
              <w:t xml:space="preserve">原材料 □设备 □检测设备 □图纸 □配方 </w:t>
            </w:r>
            <w:r>
              <w:rPr>
                <w:rFonts w:hint="eastAsia"/>
              </w:rPr>
              <w:sym w:font="Wingdings 2" w:char="0052"/>
            </w:r>
            <w:r>
              <w:rPr>
                <w:rFonts w:hint="eastAsia"/>
              </w:rPr>
              <w:t xml:space="preserve">个人信息 </w:t>
            </w:r>
            <w:r>
              <w:rPr>
                <w:rFonts w:hint="eastAsia"/>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符合要求□存在不足，说明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rPr>
              <w:sym w:font="Wingdings 2" w:char="0052"/>
            </w:r>
            <w:r>
              <w:rPr>
                <w:rFonts w:hint="eastAsia"/>
              </w:rPr>
              <w:t>标识、</w:t>
            </w:r>
            <w:r>
              <w:rPr>
                <w:rFonts w:hint="eastAsia"/>
              </w:rPr>
              <w:sym w:font="Wingdings 2" w:char="0052"/>
            </w:r>
            <w:r>
              <w:rPr>
                <w:rFonts w:hint="eastAsia"/>
              </w:rPr>
              <w:t>处置、</w:t>
            </w:r>
            <w:r>
              <w:rPr>
                <w:rFonts w:hint="eastAsia"/>
              </w:rPr>
              <w:sym w:font="Wingdings 2" w:char="0052"/>
            </w:r>
            <w:r>
              <w:rPr>
                <w:rFonts w:hint="eastAsia"/>
              </w:rPr>
              <w:t>污染控制、□包装、□储存、</w:t>
            </w:r>
            <w:r>
              <w:rPr>
                <w:rFonts w:hint="eastAsia"/>
              </w:rPr>
              <w:sym w:font="Wingdings 2" w:char="0052"/>
            </w:r>
            <w:r>
              <w:rPr>
                <w:rFonts w:hint="eastAsia"/>
              </w:rPr>
              <w:t>传输或运输以及保护。产品防护：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sym w:font="Wingdings 2" w:char="0052"/>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按顾客需求提供产品出厂检验报告</w:t>
            </w:r>
            <w:r>
              <w:rPr>
                <w:rFonts w:hint="eastAsia"/>
                <w:u w:val="single"/>
              </w:rPr>
              <w:t xml:space="preserve">    </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sym w:font="Wingdings 2" w:char="0052"/>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sym w:font="Wingdings 2" w:char="0052"/>
            </w:r>
            <w:r>
              <w:rPr>
                <w:rFonts w:hint="eastAsia"/>
              </w:rPr>
              <w:t>经销商报告。</w:t>
            </w:r>
          </w:p>
          <w:p>
            <w:pPr>
              <w:shd w:val="clear" w:color="auto" w:fill="C7DAF1" w:themeFill="text2" w:themeFillTint="32"/>
            </w:pPr>
            <w:r>
              <w:rPr>
                <w:rFonts w:hint="eastAsia" w:ascii="Wingdings" w:hAnsi="Wingdings"/>
                <w:lang w:eastAsia="zh-CN"/>
              </w:rPr>
              <w:sym w:font="Wingdings 2" w:char="0052"/>
            </w: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2022年2月11日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w:t>
            </w:r>
            <w:r>
              <w:rPr>
                <w:rFonts w:hint="eastAsia"/>
                <w:lang w:val="en-US" w:eastAsia="zh-CN"/>
              </w:rPr>
              <w:t>单班</w:t>
            </w:r>
            <w:r>
              <w:rPr>
                <w:rFonts w:hint="eastAsia"/>
              </w:rPr>
              <w:t>（按照组织的实际情况选择）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2022年2月18日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 xml:space="preserve">人力资源□营销和市场  □生产 </w:t>
            </w:r>
            <w:r>
              <w:rPr>
                <w:rFonts w:hint="eastAsia"/>
              </w:rPr>
              <w:sym w:font="Wingdings 2" w:char="0052"/>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rPr>
              <w:sym w:font="Wingdings 2" w:char="00A3"/>
            </w:r>
            <w:r>
              <w:rPr>
                <w:rFonts w:hint="eastAsia"/>
              </w:rPr>
              <w:t xml:space="preserve">生产/服务过程 □环保监测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utoSpaceDE w:val="0"/>
              <w:autoSpaceDN w:val="0"/>
              <w:adjustRightInd w:val="0"/>
              <w:spacing w:line="440" w:lineRule="exact"/>
              <w:rPr>
                <w:u w:val="single"/>
              </w:rPr>
            </w:pPr>
            <w:r>
              <w:rPr>
                <w:rFonts w:hint="eastAsia"/>
              </w:rPr>
              <w:t>最高管理者制定了文件化的管理体系方针：</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615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政策风险</w:t>
                  </w:r>
                </w:p>
              </w:tc>
              <w:tc>
                <w:tcPr>
                  <w:tcW w:w="3965"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资源风险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3965"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产品风险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3965" w:type="dxa"/>
                  <w:vAlign w:val="top"/>
                </w:tcPr>
                <w:p>
                  <w:pPr>
                    <w:spacing w:line="360" w:lineRule="auto"/>
                    <w:ind w:firstLine="420"/>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我公司按照市场和客户要求进行销售，公司会组织多部门进行市场调查，多方收集信息，提供质量优等的产品。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财务风险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3965" w:type="dxa"/>
                  <w:vAlign w:val="top"/>
                </w:tcPr>
                <w:p>
                  <w:pPr>
                    <w:spacing w:line="360" w:lineRule="auto"/>
                    <w:ind w:firstLine="420"/>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本公司至少有足够3个月的资金储备，公司内部实行款到发货，不实行欠款服务。</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rPr>
                      <w:rFonts w:ascii="宋体" w:hAnsi="宋体" w:cs="宋体"/>
                      <w:color w:val="000000"/>
                      <w:sz w:val="21"/>
                      <w:szCs w:val="21"/>
                    </w:rPr>
                  </w:pPr>
                  <w:r>
                    <w:rPr>
                      <w:rFonts w:hint="eastAsia" w:ascii="宋体" w:hAnsi="宋体" w:cs="宋体"/>
                      <w:color w:val="000000"/>
                      <w:sz w:val="21"/>
                      <w:szCs w:val="21"/>
                    </w:rPr>
                    <w:t>服务安全风险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0" w:type="auto"/>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本公司配备有多个灭火器及防火措施，并组织专门人员定期对销售过程、销售设备环境等进行检查，消除安全隐患，防止发生火灾等不确定性风险。</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rPr>
              <w:sym w:font="Wingdings 2" w:char="00A3"/>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A3"/>
            </w:r>
            <w:r>
              <w:rPr>
                <w:rFonts w:hint="eastAsia"/>
              </w:rPr>
              <w:t xml:space="preserve">噪声排放  </w:t>
            </w:r>
            <w:r>
              <w:rPr>
                <w:rFonts w:hint="eastAsia"/>
              </w:rPr>
              <w:sym w:font="Wingdings 2" w:char="0052"/>
            </w:r>
            <w:r>
              <w:rPr>
                <w:rFonts w:hint="eastAsia"/>
              </w:rPr>
              <w:t>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sym w:font="Wingdings 2" w:char="00A3"/>
            </w:r>
            <w:r>
              <w:rPr>
                <w:rFonts w:hint="eastAsia"/>
              </w:rPr>
              <w:t>其他</w:t>
            </w:r>
            <w:r>
              <w:rPr>
                <w:rFonts w:hint="eastAsia"/>
                <w:u w:val="single"/>
              </w:rPr>
              <w:t xml:space="preserve">   </w:t>
            </w:r>
            <w:r>
              <w:rPr>
                <w:rFonts w:hint="eastAsia"/>
                <w:lang w:val="en-US" w:eastAsia="zh-CN"/>
              </w:rPr>
              <w:t>经营</w:t>
            </w:r>
            <w:r>
              <w:rPr>
                <w:rFonts w:hint="eastAsia"/>
              </w:rPr>
              <w:t>许可证编号：</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A3"/>
            </w:r>
            <w:r>
              <w:rPr>
                <w:rFonts w:hint="eastAsia"/>
              </w:rPr>
              <w:t xml:space="preserve">污水处理  □除尘设备 □设备降噪  □危废合法处置 </w:t>
            </w:r>
            <w:r>
              <w:rPr>
                <w:rFonts w:hint="eastAsia"/>
              </w:rPr>
              <w:sym w:font="Wingdings 2" w:char="0052"/>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□消防控制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统计方法</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80" w:lineRule="exact"/>
                    <w:rPr>
                      <w:rFonts w:hint="eastAsia" w:ascii="宋体" w:hAnsi="宋体" w:cs="宋体"/>
                      <w:kern w:val="0"/>
                      <w:lang w:bidi="ar"/>
                    </w:rPr>
                  </w:pPr>
                  <w:r>
                    <w:rPr>
                      <w:rFonts w:hint="eastAsia" w:ascii="宋体" w:hAnsi="宋体" w:cs="宋体"/>
                      <w:color w:val="auto"/>
                      <w:szCs w:val="21"/>
                      <w:highlight w:val="none"/>
                    </w:rPr>
                    <w:t>环境污染事故为0</w:t>
                  </w:r>
                </w:p>
              </w:tc>
              <w:tc>
                <w:tcPr>
                  <w:tcW w:w="3136"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40" w:line="240" w:lineRule="exact"/>
                    <w:jc w:val="left"/>
                    <w:textAlignment w:val="auto"/>
                    <w:rPr>
                      <w:rFonts w:hint="default" w:ascii="宋体" w:hAnsi="宋体" w:cs="宋体"/>
                      <w:kern w:val="0"/>
                      <w:szCs w:val="22"/>
                      <w:lang w:val="en-US" w:eastAsia="zh-CN" w:bidi="ar"/>
                    </w:rPr>
                  </w:pPr>
                  <w:r>
                    <w:rPr>
                      <w:rFonts w:hint="eastAsia" w:ascii="宋体" w:hAnsi="宋体" w:cs="宋体"/>
                      <w:kern w:val="0"/>
                      <w:szCs w:val="22"/>
                      <w:lang w:val="en-US" w:eastAsia="zh-CN" w:bidi="ar"/>
                    </w:rPr>
                    <w:t>按实际发生次数统计</w:t>
                  </w:r>
                </w:p>
              </w:tc>
              <w:tc>
                <w:tcPr>
                  <w:tcW w:w="1350" w:type="dxa"/>
                  <w:shd w:val="clear" w:color="auto" w:fill="auto"/>
                  <w:vAlign w:val="center"/>
                </w:tcPr>
                <w:p>
                  <w:pPr>
                    <w:keepNext w:val="0"/>
                    <w:keepLines w:val="0"/>
                    <w:pageBreakBefore w:val="0"/>
                    <w:shd w:val="clear" w:color="auto" w:fill="C7DAF1" w:themeFill="text2" w:themeFillTint="32"/>
                    <w:kinsoku/>
                    <w:wordWrap/>
                    <w:overflowPunct/>
                    <w:topLinePunct w:val="0"/>
                    <w:autoSpaceDE/>
                    <w:autoSpaceDN/>
                    <w:bidi w:val="0"/>
                    <w:adjustRightInd/>
                    <w:snapToGrid/>
                    <w:spacing w:line="240" w:lineRule="exact"/>
                    <w:textAlignment w:val="auto"/>
                    <w:rPr>
                      <w:rFonts w:hint="eastAsia" w:ascii="宋体" w:hAnsi="宋体"/>
                      <w:lang w:val="en-US" w:eastAsia="zh-CN"/>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hint="eastAsia" w:ascii="宋体" w:hAnsi="宋体" w:eastAsia="宋体" w:cs="宋体"/>
                      <w:kern w:val="0"/>
                      <w:lang w:val="en-US" w:eastAsia="zh-CN" w:bidi="ar"/>
                    </w:rPr>
                  </w:pPr>
                  <w:r>
                    <w:rPr>
                      <w:rFonts w:hint="eastAsia" w:ascii="宋体" w:hAnsi="宋体" w:cs="宋体"/>
                      <w:kern w:val="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autoSpaceDE w:val="0"/>
                    <w:autoSpaceDN w:val="0"/>
                    <w:adjustRightInd w:val="0"/>
                    <w:spacing w:before="40"/>
                    <w:jc w:val="left"/>
                    <w:rPr>
                      <w:rFonts w:hint="eastAsia" w:ascii="宋体" w:hAnsi="宋体" w:cs="宋体"/>
                      <w:kern w:val="0"/>
                      <w:lang w:bidi="ar"/>
                    </w:rPr>
                  </w:pPr>
                  <w:r>
                    <w:rPr>
                      <w:rFonts w:hint="eastAsia" w:ascii="宋体" w:hAnsi="宋体" w:cs="宋体"/>
                      <w:color w:val="auto"/>
                      <w:szCs w:val="21"/>
                      <w:highlight w:val="none"/>
                    </w:rPr>
                    <w:t>火灾事故为0</w:t>
                  </w:r>
                </w:p>
              </w:tc>
              <w:tc>
                <w:tcPr>
                  <w:tcW w:w="3136"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40" w:line="240" w:lineRule="exact"/>
                    <w:jc w:val="left"/>
                    <w:textAlignment w:val="auto"/>
                    <w:rPr>
                      <w:rFonts w:hint="eastAsia" w:ascii="宋体" w:hAnsi="宋体" w:cs="宋体"/>
                      <w:kern w:val="0"/>
                      <w:szCs w:val="22"/>
                      <w:lang w:val="en-US" w:eastAsia="zh-CN" w:bidi="ar"/>
                    </w:rPr>
                  </w:pPr>
                </w:p>
              </w:tc>
              <w:tc>
                <w:tcPr>
                  <w:tcW w:w="1350" w:type="dxa"/>
                  <w:shd w:val="clear" w:color="auto" w:fill="auto"/>
                  <w:vAlign w:val="center"/>
                </w:tcPr>
                <w:p>
                  <w:pPr>
                    <w:keepNext w:val="0"/>
                    <w:keepLines w:val="0"/>
                    <w:pageBreakBefore w:val="0"/>
                    <w:shd w:val="clear" w:color="auto" w:fill="C7DAF1" w:themeFill="text2" w:themeFillTint="32"/>
                    <w:kinsoku/>
                    <w:wordWrap/>
                    <w:overflowPunct/>
                    <w:topLinePunct w:val="0"/>
                    <w:autoSpaceDE/>
                    <w:autoSpaceDN/>
                    <w:bidi w:val="0"/>
                    <w:adjustRightInd/>
                    <w:snapToGrid/>
                    <w:spacing w:line="240" w:lineRule="exact"/>
                    <w:textAlignment w:val="auto"/>
                    <w:rPr>
                      <w:rFonts w:hint="eastAsia" w:ascii="宋体" w:hAnsi="宋体"/>
                      <w:lang w:val="en-US" w:eastAsia="zh-CN"/>
                    </w:rPr>
                  </w:pPr>
                </w:p>
              </w:tc>
              <w:tc>
                <w:tcPr>
                  <w:tcW w:w="1774" w:type="dxa"/>
                  <w:shd w:val="clear" w:color="auto" w:fill="auto"/>
                  <w:vAlign w:val="top"/>
                </w:tcPr>
                <w:p>
                  <w:pPr>
                    <w:widowControl/>
                    <w:spacing w:before="40"/>
                    <w:jc w:val="left"/>
                    <w:rPr>
                      <w:rFonts w:hint="eastAsia" w:ascii="宋体" w:hAnsi="宋体" w:eastAsia="宋体" w:cs="宋体"/>
                      <w:kern w:val="0"/>
                      <w:lang w:val="en-US" w:eastAsia="zh-CN" w:bidi="ar"/>
                    </w:rPr>
                  </w:pPr>
                  <w:r>
                    <w:rPr>
                      <w:rFonts w:hint="eastAsia" w:ascii="宋体" w:hAnsi="宋体" w:cs="宋体"/>
                      <w:kern w:val="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80" w:lineRule="exact"/>
                    <w:rPr>
                      <w:rFonts w:hint="eastAsia" w:ascii="宋体" w:hAnsi="宋体" w:cs="宋体"/>
                      <w:color w:val="auto"/>
                      <w:szCs w:val="21"/>
                      <w:highlight w:val="none"/>
                    </w:rPr>
                  </w:pPr>
                  <w:r>
                    <w:rPr>
                      <w:rFonts w:hint="eastAsia" w:ascii="宋体" w:hAnsi="宋体" w:cs="宋体"/>
                      <w:kern w:val="0"/>
                      <w:lang w:bidi="ar"/>
                    </w:rPr>
                    <w:t>固体废弃物100%分类</w:t>
                  </w:r>
                  <w:r>
                    <w:rPr>
                      <w:rFonts w:hint="eastAsia" w:ascii="宋体" w:hAnsi="宋体" w:cs="宋体"/>
                      <w:color w:val="auto"/>
                      <w:szCs w:val="21"/>
                      <w:highlight w:val="none"/>
                    </w:rPr>
                    <w:t>处置率100%</w:t>
                  </w:r>
                </w:p>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lang w:bidi="ar"/>
                    </w:rPr>
                    <w:t>，</w:t>
                  </w:r>
                </w:p>
              </w:tc>
              <w:tc>
                <w:tcPr>
                  <w:tcW w:w="3136"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40" w:line="240" w:lineRule="exact"/>
                    <w:jc w:val="left"/>
                    <w:textAlignment w:val="auto"/>
                    <w:rPr>
                      <w:rFonts w:hint="eastAsia" w:ascii="宋体" w:hAnsi="宋体" w:eastAsia="宋体" w:cs="宋体"/>
                      <w:kern w:val="0"/>
                      <w:sz w:val="21"/>
                      <w:szCs w:val="22"/>
                      <w:lang w:val="en-GB" w:eastAsia="zh-CN" w:bidi="ar"/>
                    </w:rPr>
                  </w:pPr>
                  <w:r>
                    <w:rPr>
                      <w:rFonts w:hint="eastAsia" w:ascii="宋体" w:hAnsi="宋体" w:cs="宋体"/>
                      <w:kern w:val="0"/>
                      <w:szCs w:val="22"/>
                      <w:lang w:val="en-US" w:eastAsia="zh-CN" w:bidi="ar"/>
                    </w:rPr>
                    <w:t>固废分类率=分类次数/固废处理总数×100%</w:t>
                  </w:r>
                </w:p>
              </w:tc>
              <w:tc>
                <w:tcPr>
                  <w:tcW w:w="1350" w:type="dxa"/>
                  <w:shd w:val="clear" w:color="auto" w:fill="auto"/>
                  <w:vAlign w:val="center"/>
                </w:tcPr>
                <w:p>
                  <w:pPr>
                    <w:keepNext w:val="0"/>
                    <w:keepLines w:val="0"/>
                    <w:pageBreakBefore w:val="0"/>
                    <w:shd w:val="clear" w:color="auto" w:fill="C7DAF1" w:themeFill="text2" w:themeFillTint="32"/>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GB" w:eastAsia="zh-CN" w:bidi="ar-SA"/>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ascii="宋体" w:hAnsi="宋体" w:eastAsia="宋体" w:cs="Times New Roman"/>
                      <w:kern w:val="2"/>
                      <w:sz w:val="21"/>
                      <w:szCs w:val="24"/>
                      <w:lang w:val="en-GB" w:eastAsia="zh-CN" w:bidi="ar-SA"/>
                    </w:rPr>
                  </w:pPr>
                  <w:r>
                    <w:rPr>
                      <w:rFonts w:hint="eastAsia" w:ascii="宋体" w:hAnsi="宋体" w:cs="宋体"/>
                      <w:kern w:val="0"/>
                      <w:lang w:bidi="ar"/>
                    </w:rPr>
                    <w:t>100%</w:t>
                  </w:r>
                  <w:r>
                    <w:rPr>
                      <w:rFonts w:hint="eastAsia" w:ascii="宋体" w:hAnsi="宋体" w:cs="宋体"/>
                      <w:kern w:val="0"/>
                      <w:lang w:val="en-US" w:eastAsia="zh-CN" w:bidi="ar"/>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89"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eastAsia="zh-CN"/>
              </w:rPr>
              <w:t>450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无</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无</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lang w:val="en-US" w:eastAsia="zh-CN"/>
              </w:rPr>
              <w:t>无</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sym w:font="Wingdings 2" w:char="0052"/>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sym w:font="Wingdings 2" w:char="0052"/>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r>
              <w:rPr>
                <w:rFonts w:hint="eastAsia"/>
              </w:rPr>
              <w:sym w:font="Wingdings 2" w:char="0052"/>
            </w:r>
            <w:r>
              <w:rPr>
                <w:rFonts w:hint="eastAsia"/>
              </w:rPr>
              <w:t>法律法规获取充分，</w:t>
            </w:r>
            <w:r>
              <w:rPr>
                <w:rFonts w:hint="eastAsia"/>
              </w:rPr>
              <w:sym w:font="Wingdings 2" w:char="0052"/>
            </w:r>
            <w:r>
              <w:rPr>
                <w:rFonts w:hint="eastAsia"/>
              </w:rPr>
              <w:t>法律法规获取有遗漏，缺少：</w:t>
            </w:r>
            <w:r>
              <w:rPr>
                <w:rFonts w:hint="eastAsia"/>
                <w:u w:val="non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sym w:font="Wingdings 2" w:char="00A3"/>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sym w:font="Wingdings 2" w:char="0052"/>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sym w:font="Wingdings 2" w:char="0052"/>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A3"/>
                  </w:r>
                  <w:r>
                    <w:rPr>
                      <w:rFonts w:hint="eastAsia"/>
                    </w:rPr>
                    <w:t>安全装置 □挂牌上锁管理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A3"/>
                  </w:r>
                  <w:r>
                    <w:rPr>
                      <w:rFonts w:hint="eastAsia"/>
                    </w:rPr>
                    <w:t>除尘装置  □穿戴劳保用品（防尘面罩）</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t>□设置围堰  □排风系统 □穿戴劳保用品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t>□减少作业时间  □空间隔离  □防暑降温用品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A3"/>
            </w:r>
            <w:r>
              <w:rPr>
                <w:rFonts w:hint="eastAsia"/>
              </w:rPr>
              <w:t xml:space="preserve">MSDS </w:t>
            </w:r>
            <w:r>
              <w:rPr>
                <w:rFonts w:hint="eastAsia" w:ascii="Wingdings" w:hAnsi="Wingdings"/>
                <w:lang w:eastAsia="zh-CN"/>
              </w:rPr>
              <w:sym w:font="Wingdings 2" w:char="0052"/>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sym w:font="Wingdings 2" w:char="0052"/>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于</w:t>
            </w:r>
            <w:r>
              <w:rPr>
                <w:rFonts w:hint="eastAsia"/>
                <w:u w:val="single"/>
              </w:rPr>
              <w:t xml:space="preserve">  </w:t>
            </w:r>
            <w:r>
              <w:rPr>
                <w:rFonts w:hint="eastAsia"/>
                <w:u w:val="single"/>
                <w:lang w:eastAsia="zh-CN"/>
              </w:rPr>
              <w:t>2021-10-20</w:t>
            </w:r>
            <w:r>
              <w:rPr>
                <w:rFonts w:hint="eastAsia"/>
              </w:rPr>
              <w:t>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2022年1月15日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eastAsia="zh-CN"/>
              </w:rPr>
              <w:t>2022年2月11日</w:t>
            </w:r>
            <w:r>
              <w:rPr>
                <w:rFonts w:hint="eastAsia"/>
              </w:rPr>
              <w:t>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2022年2月18日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017"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99"/>
        <w:gridCol w:w="779"/>
        <w:gridCol w:w="780"/>
        <w:gridCol w:w="779"/>
        <w:gridCol w:w="780"/>
        <w:gridCol w:w="780"/>
        <w:gridCol w:w="779"/>
        <w:gridCol w:w="780"/>
        <w:gridCol w:w="779"/>
        <w:gridCol w:w="780"/>
        <w:gridCol w:w="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4.1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4.2</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4.3</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4.4</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5.1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5.2</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5.3</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6.1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6.2</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502" w:type="dxa"/>
            <w:shd w:val="clear" w:color="auto" w:fill="EBF1DE" w:themeFill="accent3"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7.1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7.2</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7.3</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7.4</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7.5</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8.1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8.2</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8.3</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8.4</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02"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w:t>
            </w:r>
            <w:r>
              <w:rPr>
                <w:rFonts w:hint="eastAsia"/>
              </w:rPr>
              <w:sym w:font="Wingdings 2" w:char="0052"/>
            </w:r>
            <w:r>
              <w:rPr>
                <w:rFonts w:hint="eastAsia"/>
              </w:rPr>
              <w:t xml:space="preserve">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□消防检测 □生产/服务过程 □安全监测 </w:t>
            </w:r>
            <w:r>
              <w:rPr>
                <w:rFonts w:hint="eastAsia"/>
              </w:rPr>
              <w:sym w:font="Wingdings 2" w:char="0052"/>
            </w:r>
            <w:r>
              <w:rPr>
                <w:rFonts w:hint="eastAsia"/>
              </w:rPr>
              <w:t>产品运输 □设备维修</w:t>
            </w:r>
          </w:p>
          <w:p>
            <w:pPr>
              <w:spacing w:before="40" w:after="40"/>
            </w:pPr>
            <w:r>
              <w:rPr>
                <w:rFonts w:hint="eastAsia"/>
              </w:rPr>
              <w:sym w:font="Wingdings 2" w:char="0052"/>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重视相关方反馈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autoSpaceDE w:val="0"/>
              <w:autoSpaceDN w:val="0"/>
              <w:adjustRightInd w:val="0"/>
              <w:spacing w:line="440" w:lineRule="exact"/>
              <w:rPr>
                <w:u w:val="single"/>
              </w:rPr>
            </w:pPr>
            <w:r>
              <w:rPr>
                <w:rFonts w:hint="eastAsia"/>
              </w:rPr>
              <w:t>最高管理者制定了文件化的职业健康安全管理体系方针：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张青梅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615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政策风险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shd w:val="clear" w:color="FFFFFF" w:fill="D9D9D9"/>
                    </w:rPr>
                  </w:pPr>
                  <w:r>
                    <w:rPr>
                      <w:rFonts w:hint="eastAsia" w:ascii="宋体" w:hAnsi="宋体" w:cs="宋体"/>
                      <w:color w:val="auto"/>
                      <w:sz w:val="21"/>
                      <w:szCs w:val="21"/>
                      <w:shd w:val="clear" w:color="FFFFFF" w:fill="D9D9D9"/>
                    </w:rPr>
                    <w:t>资源风险</w:t>
                  </w:r>
                </w:p>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shd w:val="clear" w:color="FFFFFF" w:fill="D9D9D9"/>
                    </w:rPr>
                  </w:pPr>
                  <w:r>
                    <w:rPr>
                      <w:rFonts w:hint="eastAsia" w:ascii="宋体" w:hAnsi="宋体" w:cs="宋体"/>
                      <w:color w:val="auto"/>
                      <w:sz w:val="21"/>
                      <w:szCs w:val="21"/>
                      <w:shd w:val="clear" w:color="FFFFFF" w:fill="D9D9D9"/>
                    </w:rPr>
                    <w:t>产品风险</w:t>
                  </w:r>
                </w:p>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p>
              </w:tc>
              <w:tc>
                <w:tcPr>
                  <w:tcW w:w="3965" w:type="dxa"/>
                  <w:vAlign w:val="top"/>
                </w:tcPr>
                <w:p>
                  <w:pPr>
                    <w:spacing w:line="360" w:lineRule="auto"/>
                    <w:ind w:firstLine="420"/>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我公司按照市场和客户要求进行销售，公司会组织多部门进行市场调查，多方收集信息，提供质量优等的产品。</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shd w:val="clear" w:color="FFFFFF" w:fill="D9D9D9"/>
                    </w:rPr>
                  </w:pPr>
                  <w:r>
                    <w:rPr>
                      <w:rFonts w:hint="eastAsia" w:ascii="宋体" w:hAnsi="宋体" w:cs="宋体"/>
                      <w:color w:val="auto"/>
                      <w:sz w:val="21"/>
                      <w:szCs w:val="21"/>
                      <w:shd w:val="clear" w:color="FFFFFF" w:fill="D9D9D9"/>
                    </w:rPr>
                    <w:t>财务风险</w:t>
                  </w:r>
                </w:p>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p>
              </w:tc>
              <w:tc>
                <w:tcPr>
                  <w:tcW w:w="3965" w:type="dxa"/>
                  <w:vAlign w:val="top"/>
                </w:tcPr>
                <w:p>
                  <w:pPr>
                    <w:spacing w:line="360" w:lineRule="auto"/>
                    <w:ind w:firstLine="420"/>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本公司至少有足够3个月的资金储备，公司内部实行款到发货，不实行欠款服务。</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服务安全风险</w:t>
                  </w:r>
                </w:p>
              </w:tc>
              <w:tc>
                <w:tcPr>
                  <w:tcW w:w="0" w:type="auto"/>
                  <w:vAlign w:val="top"/>
                </w:tcPr>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本公司配备有多个灭火器及防火措施，并组织专门人员定期对销售过程、销售设备环境等进行检查，消除安全隐患，防止发生火灾等不确定性风险。</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w:t>
            </w:r>
            <w:r>
              <w:rPr>
                <w:rFonts w:hint="eastAsia"/>
              </w:rPr>
              <w:sym w:font="Wingdings 2" w:char="0052"/>
            </w:r>
            <w:r>
              <w:rPr>
                <w:rFonts w:hint="eastAsia"/>
              </w:rPr>
              <w:t xml:space="preserve">化学伤害  □噪声 □粉尘  □危险作业 □高低温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sym w:font="Wingdings 2" w:char="00A3"/>
            </w:r>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 xml:space="preserve">职业病体检报告书日期：   </w:t>
            </w:r>
          </w:p>
          <w:p>
            <w:r>
              <w:rPr>
                <w:rFonts w:hint="eastAsia"/>
              </w:rPr>
              <w:t>□消防验收/备案证明日期：</w:t>
            </w:r>
          </w:p>
          <w:p>
            <w:pPr>
              <w:rPr>
                <w:highlight w:val="cyan"/>
              </w:rPr>
            </w:pPr>
            <w:r>
              <w:rPr>
                <w:rFonts w:hint="eastAsia"/>
              </w:rPr>
              <w:sym w:font="Wingdings 2" w:char="0052"/>
            </w:r>
            <w:r>
              <w:rPr>
                <w:rFonts w:hint="eastAsia"/>
              </w:rPr>
              <w:t>其他</w:t>
            </w:r>
            <w:r>
              <w:rPr>
                <w:rFonts w:hint="eastAsia"/>
                <w:lang w:val="en-US" w:eastAsia="zh-CN"/>
              </w:rPr>
              <w:t xml:space="preserve"> 经营</w:t>
            </w:r>
            <w:r>
              <w:rPr>
                <w:rFonts w:hint="eastAsia"/>
              </w:rPr>
              <w:t>许可证编号：</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80" w:lineRule="exact"/>
                    <w:rPr>
                      <w:rFonts w:hint="eastAsia" w:ascii="宋体" w:hAnsi="宋体" w:cs="宋体"/>
                      <w:color w:val="auto"/>
                      <w:szCs w:val="21"/>
                      <w:highlight w:val="none"/>
                    </w:rPr>
                  </w:pPr>
                  <w:r>
                    <w:rPr>
                      <w:rFonts w:hint="eastAsia" w:ascii="宋体" w:hAnsi="宋体" w:cs="宋体"/>
                      <w:color w:val="auto"/>
                      <w:szCs w:val="21"/>
                      <w:highlight w:val="none"/>
                    </w:rPr>
                    <w:t>轻伤小于1‰人次/年</w:t>
                  </w:r>
                </w:p>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lang w:bidi="ar"/>
                    </w:rPr>
                    <w:t>；</w:t>
                  </w:r>
                </w:p>
              </w:tc>
              <w:tc>
                <w:tcPr>
                  <w:tcW w:w="3136" w:type="dxa"/>
                  <w:shd w:val="clear" w:color="auto" w:fill="auto"/>
                  <w:vAlign w:val="top"/>
                </w:tcPr>
                <w:p>
                  <w:pPr>
                    <w:widowControl/>
                    <w:spacing w:before="40"/>
                    <w:jc w:val="left"/>
                    <w:rPr>
                      <w:rFonts w:hint="eastAsia" w:ascii="宋体" w:hAnsi="宋体" w:eastAsia="宋体" w:cs="宋体"/>
                      <w:kern w:val="0"/>
                      <w:sz w:val="21"/>
                      <w:szCs w:val="22"/>
                      <w:lang w:val="en-GB" w:eastAsia="zh-CN" w:bidi="ar"/>
                    </w:rPr>
                  </w:pPr>
                  <w:r>
                    <w:rPr>
                      <w:rFonts w:hint="eastAsia" w:ascii="宋体" w:hAnsi="宋体"/>
                      <w:bCs/>
                      <w:sz w:val="22"/>
                      <w:szCs w:val="22"/>
                    </w:rPr>
                    <w:t>每</w:t>
                  </w:r>
                  <w:r>
                    <w:rPr>
                      <w:rFonts w:hint="eastAsia" w:ascii="宋体" w:hAnsi="宋体"/>
                      <w:bCs/>
                      <w:sz w:val="22"/>
                      <w:szCs w:val="22"/>
                      <w:lang w:val="en-US" w:eastAsia="zh-CN"/>
                    </w:rPr>
                    <w:t>季度</w:t>
                  </w:r>
                  <w:r>
                    <w:rPr>
                      <w:rFonts w:hint="eastAsia" w:ascii="宋体" w:hAnsi="宋体"/>
                      <w:bCs/>
                      <w:sz w:val="22"/>
                      <w:szCs w:val="22"/>
                    </w:rPr>
                    <w:t>初对上一</w:t>
                  </w:r>
                  <w:r>
                    <w:rPr>
                      <w:rFonts w:hint="eastAsia" w:ascii="宋体" w:hAnsi="宋体"/>
                      <w:bCs/>
                      <w:sz w:val="22"/>
                      <w:szCs w:val="22"/>
                      <w:lang w:val="en-US" w:eastAsia="zh-CN"/>
                    </w:rPr>
                    <w:t>季度</w:t>
                  </w:r>
                  <w:r>
                    <w:rPr>
                      <w:rFonts w:hint="eastAsia" w:ascii="宋体" w:hAnsi="宋体"/>
                      <w:bCs/>
                      <w:sz w:val="22"/>
                      <w:szCs w:val="22"/>
                    </w:rPr>
                    <w:t>的</w:t>
                  </w:r>
                  <w:r>
                    <w:rPr>
                      <w:rFonts w:hint="eastAsia" w:ascii="宋体" w:hAnsi="宋体" w:eastAsia="宋体"/>
                      <w:bCs/>
                      <w:sz w:val="22"/>
                      <w:szCs w:val="22"/>
                      <w:lang w:val="en-US" w:eastAsia="zh-CN"/>
                    </w:rPr>
                    <w:t>意外伤害</w:t>
                  </w:r>
                  <w:r>
                    <w:rPr>
                      <w:rFonts w:hint="eastAsia" w:ascii="宋体" w:hAnsi="宋体"/>
                      <w:bCs/>
                      <w:sz w:val="22"/>
                      <w:szCs w:val="22"/>
                      <w:lang w:eastAsia="zh-CN"/>
                    </w:rPr>
                    <w:t>人次</w:t>
                  </w:r>
                  <w:r>
                    <w:rPr>
                      <w:rFonts w:hint="eastAsia" w:ascii="宋体" w:hAnsi="宋体"/>
                      <w:bCs/>
                      <w:sz w:val="22"/>
                      <w:szCs w:val="22"/>
                    </w:rPr>
                    <w:t>进行统计</w:t>
                  </w:r>
                </w:p>
              </w:tc>
              <w:tc>
                <w:tcPr>
                  <w:tcW w:w="1350"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GB" w:eastAsia="zh-CN" w:bidi="ar-SA"/>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ascii="宋体" w:hAnsi="宋体" w:eastAsia="宋体" w:cs="Times New Roman"/>
                      <w:kern w:val="2"/>
                      <w:sz w:val="21"/>
                      <w:szCs w:val="24"/>
                      <w:highlight w:val="none"/>
                      <w:lang w:val="en-GB" w:eastAsia="zh-CN" w:bidi="ar-SA"/>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ascii="宋体" w:hAnsi="宋体" w:eastAsia="宋体" w:cs="宋体"/>
                      <w:kern w:val="0"/>
                      <w:sz w:val="21"/>
                      <w:szCs w:val="24"/>
                      <w:lang w:val="en-US" w:eastAsia="zh-CN" w:bidi="ar"/>
                    </w:rPr>
                  </w:pPr>
                  <w:r>
                    <w:rPr>
                      <w:rFonts w:hint="eastAsia" w:ascii="宋体" w:hAnsi="宋体" w:cs="宋体"/>
                      <w:color w:val="auto"/>
                      <w:szCs w:val="21"/>
                      <w:highlight w:val="none"/>
                    </w:rPr>
                    <w:t>触电事故为0</w:t>
                  </w:r>
                </w:p>
              </w:tc>
              <w:tc>
                <w:tcPr>
                  <w:tcW w:w="3136" w:type="dxa"/>
                  <w:shd w:val="clear" w:color="auto" w:fill="auto"/>
                  <w:vAlign w:val="top"/>
                </w:tcPr>
                <w:p>
                  <w:pPr>
                    <w:widowControl/>
                    <w:spacing w:before="40"/>
                    <w:jc w:val="left"/>
                    <w:rPr>
                      <w:rFonts w:hint="eastAsia" w:ascii="宋体" w:hAnsi="宋体" w:eastAsia="宋体" w:cs="宋体"/>
                      <w:kern w:val="0"/>
                      <w:sz w:val="21"/>
                      <w:szCs w:val="22"/>
                      <w:lang w:val="en-US" w:eastAsia="zh-CN" w:bidi="ar"/>
                    </w:rPr>
                  </w:pPr>
                  <w:r>
                    <w:rPr>
                      <w:rFonts w:hint="eastAsia" w:ascii="宋体" w:hAnsi="宋体"/>
                      <w:bCs/>
                      <w:sz w:val="22"/>
                      <w:szCs w:val="22"/>
                    </w:rPr>
                    <w:t>每</w:t>
                  </w:r>
                  <w:r>
                    <w:rPr>
                      <w:rFonts w:hint="eastAsia" w:ascii="宋体" w:hAnsi="宋体"/>
                      <w:bCs/>
                      <w:sz w:val="22"/>
                      <w:szCs w:val="22"/>
                      <w:lang w:val="en-US" w:eastAsia="zh-CN"/>
                    </w:rPr>
                    <w:t>季度初</w:t>
                  </w:r>
                  <w:r>
                    <w:rPr>
                      <w:rFonts w:hint="eastAsia" w:ascii="宋体" w:hAnsi="宋体"/>
                      <w:bCs/>
                      <w:sz w:val="22"/>
                      <w:szCs w:val="22"/>
                    </w:rPr>
                    <w:t>对上一</w:t>
                  </w:r>
                  <w:r>
                    <w:rPr>
                      <w:rFonts w:hint="eastAsia" w:ascii="宋体" w:hAnsi="宋体"/>
                      <w:bCs/>
                      <w:sz w:val="22"/>
                      <w:szCs w:val="22"/>
                      <w:lang w:val="en-US" w:eastAsia="zh-CN"/>
                    </w:rPr>
                    <w:t>季度</w:t>
                  </w:r>
                  <w:r>
                    <w:rPr>
                      <w:rFonts w:hint="eastAsia" w:ascii="宋体" w:hAnsi="宋体"/>
                      <w:bCs/>
                      <w:sz w:val="22"/>
                      <w:szCs w:val="22"/>
                    </w:rPr>
                    <w:t>事故进行统计</w:t>
                  </w:r>
                </w:p>
              </w:tc>
              <w:tc>
                <w:tcPr>
                  <w:tcW w:w="1350"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ascii="宋体" w:hAnsi="宋体" w:eastAsia="宋体" w:cs="Times New Roman"/>
                      <w:kern w:val="2"/>
                      <w:sz w:val="21"/>
                      <w:szCs w:val="24"/>
                      <w:highlight w:val="none"/>
                      <w:lang w:val="en-US" w:eastAsia="zh-CN" w:bidi="ar-SA"/>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lang w:eastAsia="zh-CN"/>
              </w:rPr>
              <w:t>450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不涉及</w:t>
            </w:r>
            <w:r>
              <w:rPr>
                <w:rFonts w:hint="eastAsia"/>
                <w:u w:val="single"/>
              </w:rPr>
              <w:t xml:space="preserve">         （列举2~4种）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sym w:font="Wingdings 2" w:char="0052"/>
            </w:r>
            <w:r>
              <w:rPr>
                <w:rFonts w:hint="eastAsia"/>
              </w:rPr>
              <w:t xml:space="preserve">不适用 </w:t>
            </w:r>
          </w:p>
          <w:p>
            <w:pPr>
              <w:rPr>
                <w:u w:val="single"/>
              </w:rPr>
            </w:pPr>
          </w:p>
          <w:p>
            <w:r>
              <w:rPr>
                <w:rFonts w:hint="eastAsia"/>
              </w:rPr>
              <w:t>特种设备：</w:t>
            </w:r>
            <w:r>
              <w:rPr>
                <w:rFonts w:hint="eastAsia"/>
                <w:lang w:val="en-US" w:eastAsia="zh-CN"/>
              </w:rPr>
              <w:t xml:space="preserve">无  </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rPr>
                <w:rFonts w:hint="default" w:eastAsia="宋体"/>
                <w:lang w:val="en-US" w:eastAsia="zh-CN"/>
              </w:rPr>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sym w:font="Wingdings 2" w:char="0052"/>
            </w:r>
            <w:r>
              <w:rPr>
                <w:rFonts w:hint="eastAsia"/>
              </w:rPr>
              <w:t>其他</w:t>
            </w:r>
            <w:r>
              <w:rPr>
                <w:rFonts w:hint="eastAsia"/>
                <w:lang w:val="en-US" w:eastAsia="zh-CN"/>
              </w:rPr>
              <w:t xml:space="preserve">  无</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lang w:val="en-US" w:eastAsia="zh-CN"/>
              </w:rPr>
              <w:t xml:space="preserve">无   </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lang w:val="en-US" w:eastAsia="zh-CN"/>
              </w:rPr>
              <w:t xml:space="preserve">无   </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rFonts w:hint="eastAsia" w:eastAsia="宋体"/>
                <w:u w:val="single"/>
                <w:lang w:val="en-US" w:eastAsia="zh-CN"/>
              </w:rPr>
            </w:pPr>
            <w:r>
              <w:rPr>
                <w:rFonts w:hint="eastAsia"/>
              </w:rPr>
              <w:t xml:space="preserve">组织已建立了文件化管理体系。对自编文件的编制、审批、发放、变更和作废进行了控制。 </w:t>
            </w:r>
            <w:r>
              <w:rPr>
                <w:rFonts w:hint="eastAsia" w:ascii="Wingdings" w:hAnsi="Wingdings"/>
                <w:lang w:eastAsia="zh-CN"/>
              </w:rPr>
              <w:sym w:font="Wingdings 2" w:char="00A3"/>
            </w:r>
            <w:r>
              <w:rPr>
                <w:rFonts w:hint="eastAsia"/>
              </w:rPr>
              <w:t xml:space="preserve">体系文件受控 </w:t>
            </w:r>
            <w:r>
              <w:rPr>
                <w:rFonts w:hint="eastAsia" w:ascii="Wingdings" w:hAnsi="Wingdings"/>
                <w:lang w:eastAsia="zh-CN"/>
              </w:rPr>
              <w:sym w:font="Wingdings 2" w:char="0052"/>
            </w:r>
            <w:r>
              <w:rPr>
                <w:rFonts w:hint="eastAsia"/>
              </w:rPr>
              <w:t>体系文件基本受控，存在问题：</w:t>
            </w:r>
            <w:r>
              <w:rPr>
                <w:rFonts w:hint="eastAsia"/>
                <w:u w:val="single"/>
              </w:rPr>
              <w:t xml:space="preserve"> </w:t>
            </w:r>
            <w:r>
              <w:rPr>
                <w:rFonts w:hint="eastAsia"/>
                <w:u w:val="single"/>
                <w:lang w:val="en-US" w:eastAsia="zh-CN"/>
              </w:rPr>
              <w:t>无</w:t>
            </w:r>
          </w:p>
          <w:p>
            <w:pPr>
              <w:shd w:val="clear" w:color="auto" w:fill="EBF1DE" w:themeFill="accent3" w:themeFillTint="32"/>
            </w:pPr>
            <w:r>
              <w:rPr>
                <w:rFonts w:hint="eastAsia"/>
              </w:rPr>
              <w:t>对环境相关的外来文件（法律法规、产品标准）进行了识别和贯彻。</w:t>
            </w:r>
            <w:r>
              <w:rPr>
                <w:rFonts w:hint="eastAsia"/>
              </w:rPr>
              <w:sym w:font="Wingdings 2" w:char="0052"/>
            </w:r>
            <w:r>
              <w:rPr>
                <w:rFonts w:hint="eastAsia"/>
              </w:rPr>
              <w:t>法律法规获取充分，</w:t>
            </w:r>
            <w:r>
              <w:rPr>
                <w:rFonts w:hint="eastAsia"/>
              </w:rPr>
              <w:sym w:font="Wingdings 2" w:char="0052"/>
            </w:r>
            <w:r>
              <w:rPr>
                <w:rFonts w:hint="eastAsia"/>
              </w:rPr>
              <w:t>法律法规获取有遗漏，缺少：</w:t>
            </w:r>
            <w:r>
              <w:rPr>
                <w:rFonts w:hint="eastAsia"/>
                <w:u w:val="none"/>
              </w:rPr>
              <w:t xml:space="preserve"> </w:t>
            </w:r>
          </w:p>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rFonts w:hint="eastAsia"/>
              </w:rPr>
            </w:pPr>
            <w:r>
              <w:rPr>
                <w:rFonts w:hint="eastAsia"/>
              </w:rPr>
              <w:t>对环境管理体系相关的运行记录进行了保留、储存、保护、检索查询、处置等管理。</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w:t>
            </w:r>
            <w:r>
              <w:rPr>
                <w:rFonts w:hint="eastAsia"/>
                <w:lang w:val="en-US" w:eastAsia="zh-CN"/>
              </w:rPr>
              <w:t>EO</w:t>
            </w:r>
            <w:r>
              <w:rPr>
                <w:rFonts w:hint="eastAsia"/>
              </w:rPr>
              <w:t>和产品相关的运行记录进行了保留、储存、保护、检索查询、处置等管理。</w:t>
            </w:r>
          </w:p>
          <w:p>
            <w:pPr>
              <w:pStyle w:val="2"/>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安全操作规程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sym w:font="Wingdings 2" w:char="0052"/>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 xml:space="preserve">应急预案  </w:t>
            </w:r>
            <w:r>
              <w:rPr>
                <w:rFonts w:hint="eastAsia" w:ascii="Wingdings" w:hAnsi="Wingdings"/>
                <w:lang w:eastAsia="zh-CN"/>
              </w:rPr>
              <w:sym w:font="Wingdings 2" w:char="00A3"/>
            </w:r>
            <w:r>
              <w:rPr>
                <w:rFonts w:hint="eastAsia"/>
              </w:rPr>
              <w:t xml:space="preserve">MSDS  </w:t>
            </w:r>
            <w:r>
              <w:rPr>
                <w:rFonts w:hint="eastAsia" w:ascii="Wingdings" w:hAnsi="Wingdings"/>
                <w:lang w:eastAsia="zh-CN"/>
              </w:rPr>
              <w:sym w:font="Wingdings 2" w:char="0052"/>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A3"/>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A3"/>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r>
              <w:rPr>
                <w:rFonts w:hint="eastAsia"/>
                <w:u w:val="single"/>
                <w:lang w:val="en-US" w:eastAsia="zh-CN"/>
              </w:rPr>
              <w:t>不涉及</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r>
              <w:rPr>
                <w:rFonts w:hint="eastAsia"/>
                <w:u w:val="single"/>
                <w:lang w:val="en-US" w:eastAsia="zh-CN"/>
              </w:rPr>
              <w:t>不涉及</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sym w:font="Wingdings 2" w:char="0052"/>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lang w:eastAsia="zh-CN"/>
              </w:rPr>
              <w:t>2021-10-20</w:t>
            </w:r>
            <w:r>
              <w:rPr>
                <w:rFonts w:hint="eastAsia"/>
              </w:rPr>
              <w:t>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 xml:space="preserve">定期（每年） </w:t>
            </w:r>
            <w:r>
              <w:rPr>
                <w:rFonts w:hint="eastAsia"/>
                <w:u w:val="single"/>
              </w:rPr>
              <w:t xml:space="preserve"> </w:t>
            </w:r>
            <w:r>
              <w:rPr>
                <w:rFonts w:hint="eastAsia"/>
                <w:u w:val="single"/>
                <w:lang w:val="en-US" w:eastAsia="zh-CN"/>
              </w:rPr>
              <w:t>2022年1月15日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sym w:font="Wingdings 2" w:char="0052"/>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p>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2022年2月11日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lang w:eastAsia="zh-CN"/>
              </w:rPr>
              <w:t>2022年2月18日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 xml:space="preserve">未遂事件   </w:t>
            </w:r>
            <w:r>
              <w:rPr>
                <w:rFonts w:hint="eastAsia" w:ascii="Wingdings" w:hAnsi="Wingdings"/>
                <w:lang w:eastAsia="zh-CN"/>
              </w:rPr>
              <w:sym w:font="Wingdings 2" w:char="00A3"/>
            </w:r>
            <w:r>
              <w:rPr>
                <w:rFonts w:hint="eastAsia"/>
              </w:rPr>
              <w:t xml:space="preserve">工伤事件  </w:t>
            </w:r>
            <w:r>
              <w:rPr>
                <w:rFonts w:hint="eastAsia" w:ascii="Wingdings" w:hAnsi="Wingdings"/>
                <w:lang w:eastAsia="zh-CN"/>
              </w:rPr>
              <w:sym w:font="Wingdings 2" w:char="0052"/>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sym w:font="Wingdings 2" w:char="0052"/>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自我检查的不符合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1"/>
        <w:tblW w:w="98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4.1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4.2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4.3</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4.4</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5.1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5.2</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5.3</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6.1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6.2</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526" w:type="dxa"/>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7.3</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7.4</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7.5</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8.1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8.2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8.3</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8.4</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rFonts w:hint="eastAsia" w:eastAsia="宋体"/>
                <w:lang w:val="en-US" w:eastAsia="zh-CN"/>
              </w:rPr>
            </w:pPr>
            <w:r>
              <w:rPr>
                <w:rFonts w:hint="eastAsia"/>
                <w:lang w:val="en-US" w:eastAsia="zh-CN"/>
              </w:rPr>
              <w:t>1</w:t>
            </w:r>
            <w:bookmarkStart w:id="34" w:name="_GoBack"/>
            <w:bookmarkEnd w:id="34"/>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c>
          <w:tcPr>
            <w:tcW w:w="768"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c>
          <w:tcPr>
            <w:tcW w:w="768"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c>
          <w:tcPr>
            <w:tcW w:w="526"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9.1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9.2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9.3</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10.1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10.2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10.3</w:t>
            </w: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526" w:type="dxa"/>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526" w:type="dxa"/>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526"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8"/>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67F588F"/>
    <w:rsid w:val="45233DE0"/>
    <w:rsid w:val="55C503D0"/>
    <w:rsid w:val="5B6138B7"/>
    <w:rsid w:val="72A56C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customStyle="1" w:styleId="4">
    <w:name w:val="Default"/>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styleId="5">
    <w:name w:val="Date"/>
    <w:basedOn w:val="1"/>
    <w:next w:val="1"/>
    <w:uiPriority w:val="0"/>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8"/>
    <w:qFormat/>
    <w:uiPriority w:val="99"/>
    <w:rPr>
      <w:rFonts w:ascii="Times New Roman" w:hAnsi="Times New Roman" w:eastAsia="宋体" w:cs="Times New Roman"/>
      <w:sz w:val="18"/>
      <w:szCs w:val="18"/>
    </w:rPr>
  </w:style>
  <w:style w:type="character" w:customStyle="1" w:styleId="17">
    <w:name w:val="页脚 Char"/>
    <w:basedOn w:val="13"/>
    <w:link w:val="7"/>
    <w:qFormat/>
    <w:uiPriority w:val="99"/>
    <w:rPr>
      <w:rFonts w:ascii="Times New Roman" w:hAnsi="Times New Roman" w:eastAsia="宋体" w:cs="Times New Roman"/>
      <w:sz w:val="18"/>
      <w:szCs w:val="18"/>
    </w:rPr>
  </w:style>
  <w:style w:type="character" w:customStyle="1" w:styleId="18">
    <w:name w:val="批注框文本 Char"/>
    <w:basedOn w:val="13"/>
    <w:link w:val="6"/>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18702</Words>
  <Characters>19531</Characters>
  <Lines>150</Lines>
  <Paragraphs>42</Paragraphs>
  <TotalTime>8</TotalTime>
  <ScaleCrop>false</ScaleCrop>
  <LinksUpToDate>false</LinksUpToDate>
  <CharactersWithSpaces>19652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2022-03-27T15:25:19Z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