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0148-2022-EO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桐庐精锐医疗器械有限公司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2022年03月18日 上午至2022年03月18日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89"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李凤仪</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2021-N1EMS-3031946</w:t>
            </w:r>
          </w:p>
          <w:p>
            <w:pPr>
              <w:spacing w:line="240" w:lineRule="exact"/>
              <w:jc w:val="center"/>
              <w:rPr>
                <w:b/>
                <w:color w:val="000000"/>
                <w:szCs w:val="21"/>
              </w:rPr>
            </w:pPr>
            <w:r>
              <w:rPr>
                <w:b/>
                <w:color w:val="000000"/>
                <w:szCs w:val="21"/>
              </w:rPr>
              <w:t>2022-N1OHSMS-3031946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2021-N1EMS-1244982</w:t>
            </w:r>
          </w:p>
          <w:p>
            <w:pPr>
              <w:spacing w:line="240" w:lineRule="exact"/>
              <w:jc w:val="center"/>
              <w:rPr>
                <w:b/>
                <w:color w:val="000000"/>
                <w:szCs w:val="21"/>
              </w:rPr>
            </w:pPr>
            <w:r>
              <w:rPr>
                <w:b/>
                <w:color w:val="000000"/>
                <w:szCs w:val="21"/>
              </w:rPr>
              <w:t>2021-N1OHSMS-1244982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桂成奎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ISC-JSZJ-503</w:t>
            </w:r>
          </w:p>
          <w:p>
            <w:pPr>
              <w:spacing w:line="240" w:lineRule="exact"/>
              <w:jc w:val="center"/>
              <w:rPr>
                <w:b/>
                <w:color w:val="000000"/>
                <w:szCs w:val="21"/>
              </w:rPr>
            </w:pPr>
            <w:r>
              <w:rPr>
                <w:b/>
                <w:color w:val="000000"/>
                <w:szCs w:val="21"/>
              </w:rPr>
              <w:t>ISC-JSZJ-503</w:t>
            </w:r>
          </w:p>
          <w:p>
            <w:pPr>
              <w:spacing w:line="240" w:lineRule="exact"/>
              <w:jc w:val="center"/>
              <w:rPr>
                <w:b/>
                <w:color w:val="000000"/>
                <w:szCs w:val="21"/>
              </w:rPr>
            </w:pPr>
            <w:r>
              <w:rPr>
                <w:b/>
                <w:color w:val="000000"/>
                <w:szCs w:val="21"/>
              </w:rPr>
              <w:t>杭州桐庐时空候医疗器械有限公司</w:t>
            </w:r>
          </w:p>
        </w:tc>
        <w:tc>
          <w:tcPr>
            <w:tcW w:w="1140" w:type="dxa"/>
            <w:vAlign w:val="center"/>
          </w:tcPr>
          <w:p>
            <w:pPr>
              <w:spacing w:line="240" w:lineRule="exact"/>
              <w:jc w:val="center"/>
              <w:rPr>
                <w:b/>
                <w:color w:val="000000"/>
                <w:szCs w:val="21"/>
              </w:rPr>
            </w:pPr>
            <w:r>
              <w:rPr>
                <w:b/>
                <w:color w:val="000000"/>
                <w:szCs w:val="21"/>
              </w:rPr>
              <w:t>E:19.06.00B</w:t>
            </w:r>
          </w:p>
          <w:p>
            <w:pPr>
              <w:spacing w:line="240" w:lineRule="exact"/>
              <w:jc w:val="center"/>
              <w:rPr>
                <w:b/>
                <w:color w:val="000000"/>
                <w:szCs w:val="21"/>
              </w:rPr>
            </w:pPr>
            <w:r>
              <w:rPr>
                <w:b/>
                <w:color w:val="000000"/>
                <w:szCs w:val="21"/>
              </w:rPr>
              <w:t>O:19.06.00B</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桐庐精锐医疗器械有限公司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浙江省杭州市桐庐县县城青山路129号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311500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浙江省杭州市桐庐县县城青山路129号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311500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方国成</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13968069746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陈胜华</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方国成</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rPr>
                <w:rFonts w:ascii="宋体" w:hAnsi="宋体"/>
                <w:b/>
                <w:color w:val="000000"/>
                <w:szCs w:val="21"/>
              </w:rPr>
            </w:pPr>
            <w:r>
              <w:rPr>
                <w:rFonts w:hint="eastAsia" w:ascii="宋体" w:hAnsi="宋体"/>
                <w:b/>
                <w:color w:val="000000"/>
                <w:szCs w:val="21"/>
              </w:rPr>
              <w:t>产品：</w:t>
            </w:r>
            <w:bookmarkStart w:id="35" w:name="审核范围"/>
            <w:r>
              <w:t>气腹机、医用灌注泵、冷光源、医用加压器、吸引切割器、医用清洗机、气压弹道碎石机、YAG激光治疗机、医用内窥镜摄像系统</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r>
              <w:rPr>
                <w:rFonts w:hint="eastAsia" w:ascii="宋体" w:hAnsi="宋体"/>
                <w:b/>
                <w:color w:val="000000"/>
                <w:szCs w:val="21"/>
              </w:rPr>
              <w:t>服务：</w:t>
            </w:r>
            <w:r>
              <w:t>E：资质范围内气腹机、医用灌注泵、冷光源、医用加压器、吸引切割器、医用清洗机、气压弹道碎石机、YAG激光治疗机、医用内窥镜摄像系统的研发、生产（组装）所涉及场所的相关环境管理活动</w:t>
            </w:r>
          </w:p>
          <w:p>
            <w:pPr>
              <w:tabs>
                <w:tab w:val="left" w:pos="360"/>
              </w:tabs>
              <w:ind w:left="360" w:hanging="360"/>
              <w:rPr>
                <w:rFonts w:ascii="宋体" w:hAnsi="宋体"/>
                <w:b/>
                <w:color w:val="000000"/>
                <w:szCs w:val="21"/>
              </w:rPr>
            </w:pPr>
            <w:r>
              <w:t>O：资质范围内气腹机、医用灌注泵、冷光源、医用加压器、吸引切割器、医用清洗机、气压弹道碎石机、YAG激光治疗机、医用内窥镜摄像系统的研发、生产（组装）所涉及场所的相关职业健康安全管理活动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napToGrid w:val="0"/>
              <w:spacing w:line="280" w:lineRule="exact"/>
              <w:rPr>
                <w:b/>
                <w:sz w:val="20"/>
              </w:rPr>
            </w:pPr>
            <w:r>
              <w:rPr>
                <w:rFonts w:hint="eastAsia"/>
                <w:b/>
                <w:sz w:val="20"/>
              </w:rPr>
              <w:pict>
                <v:shape id="右中括号 2" o:spid="_x0000_s1026" o:spt="86" type="#_x0000_t86" style="position:absolute;left:0pt;margin-left:104.6pt;margin-top:6.5pt;height:31.25pt;width:10.7pt;z-index:251662336;v-text-anchor:middle;mso-width-relative:page;mso-height-relative:page;" filled="f" stroked="t" coordsize="21600,21600" o:gfxdata="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2rkTPWAAAACQEAAA8AAAAA&#10;AAAAAQAgAAAAIgAAAGRycy9kb3ducmV2LnhtbFBLAQIUABQAAAAIAIdO4kDinnZAiAIAAPkEAAAO&#10;AAAAAAAAAAEAIAAAACUBAABkcnMvZTJvRG9jLnhtbFBLBQYAAAAABgAGAFkBAAAfBgAAAAA=&#10;" adj="616">
                  <v:path arrowok="t"/>
                  <v:fill on="f" focussize="0,0"/>
                  <v:stroke color="#4A7EBB" joinstyle="round"/>
                  <v:imagedata o:title=""/>
                  <o:lock v:ext="edit" aspectratio="f"/>
                  <v:textbox>
                    <w:txbxContent>
                      <w:p/>
                    </w:txbxContent>
                  </v:textbox>
                </v:shape>
              </w:pict>
            </w:r>
            <w:r>
              <w:rPr>
                <w:rFonts w:hint="eastAsia"/>
                <w:b/>
                <w:sz w:val="20"/>
              </w:rPr>
              <w:t>电子元器件领料---锡焊</w:t>
            </w:r>
            <w:r>
              <w:rPr>
                <w:b/>
                <w:sz w:val="20"/>
              </w:rPr>
              <w:t xml:space="preserve"> </w:t>
            </w:r>
          </w:p>
          <w:p>
            <w:pPr>
              <w:snapToGrid w:val="0"/>
              <w:spacing w:line="280" w:lineRule="exact"/>
              <w:rPr>
                <w:b/>
                <w:sz w:val="20"/>
              </w:rPr>
            </w:pPr>
            <w:r>
              <w:rPr>
                <w:rFonts w:hint="eastAsia"/>
                <w:b/>
                <w:sz w:val="20"/>
              </w:rPr>
              <w:t xml:space="preserve"> </w:t>
            </w:r>
            <w:r>
              <w:rPr>
                <w:b/>
                <w:sz w:val="20"/>
              </w:rPr>
              <w:t xml:space="preserve">                      </w:t>
            </w:r>
            <w:r>
              <w:rPr>
                <w:rFonts w:hint="eastAsia"/>
                <w:b/>
                <w:sz w:val="20"/>
              </w:rPr>
              <w:t>----组装---酒精擦拭---检验---包装---入库</w:t>
            </w:r>
          </w:p>
          <w:p>
            <w:pPr>
              <w:tabs>
                <w:tab w:val="left" w:pos="360"/>
              </w:tabs>
              <w:ind w:left="360" w:hanging="360"/>
              <w:rPr>
                <w:rFonts w:ascii="宋体"/>
                <w:color w:val="000000"/>
                <w:szCs w:val="21"/>
              </w:rPr>
            </w:pPr>
            <w:r>
              <w:rPr>
                <w:rFonts w:hint="eastAsia"/>
                <w:b/>
                <w:sz w:val="20"/>
              </w:rPr>
              <w:t>机箱外壳---</w:t>
            </w:r>
            <w:r>
              <w:rPr>
                <w:rFonts w:hint="eastAsia"/>
                <w:b/>
                <w:sz w:val="20"/>
                <w:lang w:eastAsia="zh-CN"/>
              </w:rPr>
              <w:t>（</w:t>
            </w:r>
            <w:r>
              <w:rPr>
                <w:rFonts w:hint="eastAsia"/>
                <w:b/>
                <w:sz w:val="20"/>
                <w:lang w:val="en-US" w:eastAsia="zh-CN"/>
              </w:rPr>
              <w:t>采购</w:t>
            </w:r>
            <w:r>
              <w:rPr>
                <w:rFonts w:hint="eastAsia"/>
                <w:b/>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rPr>
                <w:rFonts w:ascii="宋体" w:hAnsi="宋体"/>
                <w:b/>
                <w:color w:val="000000"/>
                <w:szCs w:val="21"/>
              </w:rPr>
            </w:pPr>
            <w:r>
              <w:t>资质范围内气腹机、医用灌注泵、冷光源、医用加压器、吸引切割器、医用清洗机、气压弹道碎石机、YAG激光治疗机、医用内窥镜摄像系统的研发、生产（组装）所涉及场所的相关环境管理活动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tabs>
                <w:tab w:val="left" w:pos="360"/>
              </w:tabs>
              <w:ind w:left="360" w:hanging="360"/>
              <w:rPr>
                <w:rFonts w:ascii="宋体" w:hAnsi="宋体"/>
                <w:b/>
                <w:color w:val="000000"/>
                <w:szCs w:val="21"/>
              </w:rPr>
            </w:pPr>
            <w:r>
              <w:t>资质范围内气腹机、医用灌注泵、冷光源、医用加压器、吸引切割器、医用清洗机、气压弹道碎石机、YAG激光治疗机、医用内窥镜摄像系统的研发、生产（组装）所涉及场所的相关职业健康安全管理活动</w:t>
            </w: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p>
        </w:tc>
        <w:tc>
          <w:tcPr>
            <w:tcW w:w="2267" w:type="dxa"/>
          </w:tcPr>
          <w:p>
            <w:pPr>
              <w:spacing w:before="40" w:after="40"/>
              <w:rPr>
                <w:rFonts w:eastAsia="黑体"/>
                <w:szCs w:val="21"/>
                <w:lang w:val="de-DE" w:eastAsia="ja-JP"/>
              </w:rPr>
            </w:pPr>
          </w:p>
        </w:tc>
        <w:tc>
          <w:tcPr>
            <w:tcW w:w="571" w:type="dxa"/>
            <w:vAlign w:val="center"/>
          </w:tcPr>
          <w:p>
            <w:pPr>
              <w:spacing w:before="40" w:after="40"/>
              <w:rPr>
                <w:rFonts w:eastAsia="黑体"/>
                <w:szCs w:val="21"/>
                <w:lang w:eastAsia="ja-JP"/>
              </w:rPr>
            </w:pPr>
          </w:p>
        </w:tc>
        <w:tc>
          <w:tcPr>
            <w:tcW w:w="2803" w:type="dxa"/>
            <w:vAlign w:val="center"/>
          </w:tcPr>
          <w:p>
            <w:pPr>
              <w:pStyle w:val="20"/>
              <w:rPr>
                <w:rFonts w:eastAsia="黑体" w:cs="Arial"/>
                <w:sz w:val="21"/>
                <w:szCs w:val="21"/>
                <w:lang w:val="en-US" w:eastAsia="ja-JP"/>
              </w:rPr>
            </w:pPr>
          </w:p>
        </w:tc>
        <w:tc>
          <w:tcPr>
            <w:tcW w:w="669" w:type="dxa"/>
            <w:vAlign w:val="center"/>
          </w:tcPr>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top"/>
          </w:tcPr>
          <w:p>
            <w:pPr>
              <w:rPr>
                <w:rFonts w:ascii="宋体" w:hAnsi="Times New Roman" w:eastAsia="宋体" w:cs="Times New Roman"/>
                <w:color w:val="000000"/>
                <w:kern w:val="2"/>
                <w:sz w:val="21"/>
                <w:szCs w:val="21"/>
                <w:lang w:val="en-US"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top"/>
          </w:tcPr>
          <w:p>
            <w:pPr>
              <w:rPr>
                <w:rFonts w:ascii="宋体" w:hAnsi="Times New Roman" w:eastAsia="宋体" w:cs="Times New Roman"/>
                <w:color w:val="000000"/>
                <w:kern w:val="2"/>
                <w:sz w:val="21"/>
                <w:szCs w:val="21"/>
                <w:lang w:val="en-GB"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top"/>
          </w:tcPr>
          <w:p>
            <w:pPr>
              <w:rPr>
                <w:rFonts w:ascii="宋体" w:hAnsi="Times New Roman" w:eastAsia="宋体" w:cs="Times New Roman"/>
                <w:color w:val="000000"/>
                <w:kern w:val="2"/>
                <w:sz w:val="21"/>
                <w:szCs w:val="21"/>
                <w:lang w:val="en-GB"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top"/>
          </w:tcPr>
          <w:p>
            <w:pPr>
              <w:rPr>
                <w:rFonts w:ascii="宋体" w:hAnsi="Times New Roman" w:eastAsia="宋体" w:cs="Times New Roman"/>
                <w:color w:val="000000"/>
                <w:kern w:val="2"/>
                <w:sz w:val="21"/>
                <w:szCs w:val="21"/>
                <w:lang w:val="en-GB" w:eastAsia="zh-CN" w:bidi="ar-SA"/>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top"/>
          </w:tcPr>
          <w:p>
            <w:pPr>
              <w:rPr>
                <w:rFonts w:ascii="宋体"/>
                <w:color w:val="000000"/>
                <w:sz w:val="21"/>
                <w:szCs w:val="21"/>
                <w:lang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top"/>
          </w:tcPr>
          <w:p>
            <w:pPr>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top"/>
          </w:tcPr>
          <w:p>
            <w:pPr>
              <w:rPr>
                <w:rFonts w:ascii="宋体" w:hAnsi="宋体"/>
                <w:color w:val="000000"/>
                <w:sz w:val="21"/>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top"/>
          </w:tcPr>
          <w:p>
            <w:pPr>
              <w:rPr>
                <w:rFonts w:ascii="宋体"/>
                <w:color w:val="000000"/>
                <w:sz w:val="21"/>
                <w:szCs w:val="21"/>
                <w:lang w:val="en-GB"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top"/>
          </w:tcPr>
          <w:p>
            <w:pPr>
              <w:rPr>
                <w:rFonts w:ascii="宋体"/>
                <w:color w:val="000000"/>
                <w:sz w:val="21"/>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top"/>
          </w:tcPr>
          <w:p>
            <w:pPr>
              <w:rPr>
                <w:rFonts w:ascii="宋体"/>
                <w:color w:val="000000"/>
                <w:sz w:val="21"/>
                <w:szCs w:val="21"/>
                <w:lang w:val="en-US" w:eastAsia="zh-CN"/>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17-18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lang w:val="en-US" w:eastAsia="zh-CN"/>
              </w:rPr>
              <w:t>2021</w:t>
            </w:r>
            <w:r>
              <w:rPr>
                <w:rFonts w:hint="eastAsia"/>
                <w:color w:val="000000"/>
                <w:szCs w:val="18"/>
              </w:rPr>
              <w:t>年</w:t>
            </w:r>
            <w:r>
              <w:rPr>
                <w:rFonts w:hint="eastAsia"/>
                <w:color w:val="000000"/>
                <w:szCs w:val="18"/>
                <w:lang w:val="en-US" w:eastAsia="zh-CN"/>
              </w:rPr>
              <w:t>1</w:t>
            </w:r>
            <w:r>
              <w:rPr>
                <w:rFonts w:hint="eastAsia"/>
                <w:color w:val="000000"/>
                <w:szCs w:val="18"/>
              </w:rPr>
              <w:t>月</w:t>
            </w:r>
            <w:r>
              <w:rPr>
                <w:rFonts w:hint="eastAsia"/>
                <w:color w:val="000000"/>
                <w:szCs w:val="18"/>
                <w:lang w:val="en-US" w:eastAsia="zh-CN"/>
              </w:rPr>
              <w:t>20</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ind w:left="260" w:leftChars="124"/>
        <w:rPr>
          <w:rFonts w:ascii="宋体" w:hAnsi="宋体"/>
          <w:b/>
          <w:color w:val="000000"/>
          <w:szCs w:val="21"/>
        </w:rPr>
      </w:pPr>
      <w:r>
        <w:rPr>
          <w:rFonts w:hint="eastAsia" w:ascii="宋体" w:hAnsi="宋体"/>
          <w:b/>
          <w:color w:val="000000"/>
          <w:szCs w:val="21"/>
          <w:lang w:val="en-US" w:eastAsia="zh-CN"/>
        </w:rPr>
        <w:t>1</w:t>
      </w:r>
      <w:r>
        <w:rPr>
          <w:rFonts w:hint="eastAsia" w:ascii="宋体" w:hAnsi="宋体"/>
          <w:b/>
          <w:color w:val="000000"/>
          <w:szCs w:val="21"/>
        </w:rPr>
        <w:t>.</w:t>
      </w: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eastAsia="黑体"/>
                <w:color w:val="000000"/>
                <w:spacing w:val="-10"/>
                <w:szCs w:val="21"/>
                <w:lang w:eastAsia="zh-CN"/>
              </w:rPr>
              <w:t>☐</w:t>
            </w:r>
            <w:r>
              <w:rPr>
                <w:rFonts w:eastAsia="黑体"/>
                <w:b/>
                <w:szCs w:val="21"/>
              </w:rPr>
              <w:t>OHSAS 18001:2007</w:t>
            </w:r>
            <w:r>
              <w:rPr>
                <w:rFonts w:hint="eastAsia" w:eastAsia="黑体"/>
                <w:b/>
                <w:szCs w:val="21"/>
              </w:rPr>
              <w:t>/</w:t>
            </w:r>
            <w:r>
              <w:rPr>
                <w:rFonts w:hint="eastAsia" w:ascii="Wingdings" w:hAnsi="Wingdings" w:eastAsia="黑体"/>
                <w:color w:val="000000"/>
                <w:spacing w:val="-10"/>
                <w:szCs w:val="21"/>
                <w:lang w:eastAsia="zh-CN"/>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bookmarkStart w:id="37" w:name="_GoBack"/>
            <w:bookmarkEnd w:id="37"/>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6" w:name="二阶段审核日期"/>
            <w:r>
              <w:rPr>
                <w:rFonts w:hint="eastAsia" w:ascii="宋体"/>
                <w:b/>
                <w:color w:val="000000"/>
                <w:szCs w:val="21"/>
              </w:rPr>
              <w:t>2022-03-18</w:t>
            </w:r>
            <w:bookmarkEnd w:id="36"/>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955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1"/>
        <w:gridCol w:w="736"/>
        <w:gridCol w:w="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widowControl/>
              <w:jc w:val="left"/>
              <w:rPr>
                <w:rFonts w:ascii="宋体"/>
                <w:b/>
                <w:color w:val="000000"/>
                <w:szCs w:val="21"/>
              </w:rPr>
            </w:pPr>
            <w:r>
              <w:rPr>
                <w:rFonts w:hint="eastAsia" w:ascii="宋体" w:hAnsi="宋体"/>
                <w:b/>
                <w:color w:val="000000"/>
                <w:szCs w:val="21"/>
              </w:rPr>
              <w:t>评价项目</w:t>
            </w:r>
          </w:p>
        </w:tc>
        <w:tc>
          <w:tcPr>
            <w:tcW w:w="736" w:type="dxa"/>
          </w:tcPr>
          <w:p>
            <w:pPr>
              <w:widowControl/>
              <w:jc w:val="left"/>
              <w:rPr>
                <w:rFonts w:ascii="宋体"/>
                <w:b/>
                <w:color w:val="000000"/>
                <w:szCs w:val="21"/>
              </w:rPr>
            </w:pPr>
          </w:p>
        </w:tc>
        <w:tc>
          <w:tcPr>
            <w:tcW w:w="6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3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3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3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3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3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3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1"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36"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6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242"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242" w:type="dxa"/>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242"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442" w:type="dxa"/>
            <w:gridSpan w:val="2"/>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442"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4"/>
          <w:szCs w:val="24"/>
        </w:rPr>
      </w:pPr>
      <w:r>
        <w:rPr>
          <w:rFonts w:hint="eastAsia" w:eastAsia="隶书"/>
          <w:color w:val="000000"/>
          <w:sz w:val="24"/>
          <w:szCs w:val="24"/>
        </w:rPr>
        <w:t>一阶段现场审核问题清单</w:t>
      </w:r>
    </w:p>
    <w:p>
      <w:pPr>
        <w:snapToGrid w:val="0"/>
        <w:spacing w:after="94" w:afterLines="30"/>
        <w:ind w:firstLine="720" w:firstLineChars="300"/>
        <w:rPr>
          <w:rFonts w:eastAsia="隶书"/>
          <w:color w:val="000000"/>
          <w:sz w:val="36"/>
          <w:szCs w:val="36"/>
        </w:rPr>
      </w:pPr>
      <w:r>
        <w:rPr>
          <w:rFonts w:hint="eastAsia" w:eastAsia="隶书"/>
          <w:color w:val="000000"/>
          <w:sz w:val="24"/>
          <w:szCs w:val="24"/>
        </w:rPr>
        <w:t>受审核方：</w:t>
      </w:r>
      <w:r>
        <w:rPr>
          <w:rFonts w:ascii="楷体" w:hAnsi="楷体" w:eastAsia="楷体"/>
          <w:b/>
          <w:color w:val="000000"/>
          <w:sz w:val="24"/>
          <w:szCs w:val="24"/>
        </w:rPr>
        <w:t>桐庐精锐医疗器械有限公司</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组织原材料仓库的危险化学品安全柜未见酒精、喷漆、稀释剂的MSDS</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063FA6"/>
    <w:rsid w:val="1A4B5436"/>
    <w:rsid w:val="1D386018"/>
    <w:rsid w:val="30CC54B3"/>
    <w:rsid w:val="34A10710"/>
    <w:rsid w:val="40267F92"/>
    <w:rsid w:val="49DC4422"/>
    <w:rsid w:val="662829EA"/>
    <w:rsid w:val="7C3C44BF"/>
    <w:rsid w:val="7EC379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7596</Words>
  <Characters>8336</Characters>
  <Lines>67</Lines>
  <Paragraphs>18</Paragraphs>
  <TotalTime>2</TotalTime>
  <ScaleCrop>false</ScaleCrop>
  <LinksUpToDate>false</LinksUpToDate>
  <CharactersWithSpaces>8401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李凤仪</cp:lastModifiedBy>
  <dcterms:modified xsi:type="dcterms:W3CDTF">2022-03-28T06:22:00Z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