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7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155"/>
        <w:gridCol w:w="192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河北泽硕药业科技有限公司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709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192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709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企业有2台主要用电设备，未安装电量计量器具，主要耗能设备的能源计量配备不满足GB17167标准的要求</w:t>
            </w:r>
          </w:p>
        </w:tc>
        <w:tc>
          <w:tcPr>
            <w:tcW w:w="192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下次审核时关注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09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企业工艺卡片指标</w:t>
            </w: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和操作记录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中个别指标</w:t>
            </w: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不一致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，</w:t>
            </w: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需完善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7" w:beforeLines="50" w:line="240" w:lineRule="auto"/>
              <w:textAlignment w:val="auto"/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3月19日</w:t>
            </w: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夜间加料情况，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工艺控制釜温控制：</w:t>
            </w: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1：00一次加物料C量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9</w:t>
            </w: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8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℃，</w:t>
            </w: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反应完加物料C量105℃，工艺卡片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指标控制100℃</w:t>
            </w: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；不一致。</w:t>
            </w:r>
          </w:p>
          <w:p>
            <w:pPr>
              <w:jc w:val="left"/>
              <w:rPr>
                <w:rFonts w:hint="eastAsia" w:ascii="方正仿宋简体" w:eastAsia="方正仿宋简体" w:cs="Times New Roman"/>
                <w:b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左旋苯甘氨酸乙基邓钾盐3月19日白班：实际投料从30℃开始，加温、反应、保温（控制82—90℃），工艺卡片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控制指标应为</w:t>
            </w: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80-85℃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；</w:t>
            </w: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工艺卡片和操作记录不一致，</w:t>
            </w:r>
          </w:p>
        </w:tc>
        <w:tc>
          <w:tcPr>
            <w:tcW w:w="1925" w:type="dxa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  <w:lang w:val="en-US" w:eastAsia="zh-CN"/>
              </w:rPr>
              <w:t>下次审核时关注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09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目前企业未进行月度能耗统计计算，建议每月进行能耗计算，以便及时了解能源消耗情况。</w:t>
            </w:r>
          </w:p>
        </w:tc>
        <w:tc>
          <w:tcPr>
            <w:tcW w:w="1925" w:type="dxa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  <w:lang w:val="en-US" w:eastAsia="zh-CN"/>
              </w:rPr>
              <w:t>下次审核时关注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09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>查阅安全部电表的检定，未能提供用于贸易结算的一级电表的检定证据。</w:t>
            </w:r>
          </w:p>
        </w:tc>
        <w:tc>
          <w:tcPr>
            <w:tcW w:w="1925" w:type="dxa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  <w:lang w:val="en-US" w:eastAsia="zh-CN"/>
              </w:rPr>
              <w:t>下次审核时关注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09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szCs w:val="21"/>
                <w:lang w:val="en-US" w:eastAsia="zh-CN"/>
              </w:rPr>
              <w:t>查办公室提供的《适用国家法律法规及其他要求评价表(能源）》，未能将标准GB∕T 36713-2018《 能源管理体系 能源基准和能源绩效参数》进行识别与收集</w:t>
            </w:r>
          </w:p>
        </w:tc>
        <w:tc>
          <w:tcPr>
            <w:tcW w:w="1925" w:type="dxa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  <w:lang w:val="en-US" w:eastAsia="zh-CN"/>
              </w:rPr>
              <w:t>下次审核时关注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09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25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09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25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09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25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09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25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09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25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09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25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09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25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bookmarkStart w:id="12" w:name="_GoBack"/>
            <w:bookmarkEnd w:id="12"/>
          </w:p>
        </w:tc>
        <w:tc>
          <w:tcPr>
            <w:tcW w:w="709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25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09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25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11"/>
        <w:rFonts w:hint="default"/>
        <w:sz w:val="18"/>
      </w:rPr>
      <w:t>北京国标联合认证有限公司</w:t>
    </w:r>
    <w:r>
      <w:rPr>
        <w:rStyle w:val="11"/>
        <w:rFonts w:hint="default"/>
        <w:sz w:val="18"/>
      </w:rPr>
      <w:tab/>
    </w:r>
    <w:r>
      <w:rPr>
        <w:rStyle w:val="11"/>
        <w:rFonts w:hint="default"/>
        <w:sz w:val="18"/>
      </w:rPr>
      <w:tab/>
    </w:r>
    <w:r>
      <w:rPr>
        <w:rStyle w:val="11"/>
        <w:rFonts w:hint="default"/>
        <w:sz w:val="18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1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79784E"/>
    <w:rsid w:val="0844064B"/>
    <w:rsid w:val="3B0528CD"/>
    <w:rsid w:val="3E2D5378"/>
    <w:rsid w:val="42B724FF"/>
    <w:rsid w:val="5D58558B"/>
    <w:rsid w:val="604D6DA7"/>
    <w:rsid w:val="6E5F59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360" w:lineRule="auto"/>
      <w:ind w:firstLine="200" w:firstLineChars="200"/>
      <w:outlineLvl w:val="1"/>
    </w:pPr>
    <w:rPr>
      <w:rFonts w:ascii="Cambria" w:hAnsi="Cambria" w:eastAsia="宋体" w:cs="Times New Roman"/>
      <w:b/>
      <w:bCs/>
      <w:sz w:val="24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2"/>
    <w:basedOn w:val="3"/>
    <w:qFormat/>
    <w:uiPriority w:val="0"/>
    <w:pPr>
      <w:snapToGrid w:val="0"/>
      <w:spacing w:before="120" w:after="120" w:line="240" w:lineRule="auto"/>
    </w:pPr>
    <w:rPr>
      <w:rFonts w:ascii="Calibri" w:hAnsi="Calibri" w:eastAsia="宋体" w:cs="宋体"/>
      <w:lang w:val="zh-CN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2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2022-03-20T02:25:59Z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