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lang w:val="en-US" w:eastAsia="zh-CN"/>
              </w:rPr>
              <w:t>徐敏玲</w:t>
            </w:r>
            <w:r>
              <w:rPr>
                <w:rFonts w:hint="eastAsia" w:ascii="Times New Roman" w:hAnsi="Times New Roman" w:eastAsia="宋体" w:cs="Times New Roman"/>
                <w:color w:val="auto"/>
                <w:sz w:val="24"/>
                <w:szCs w:val="24"/>
                <w:highlight w:val="none"/>
                <w:lang w:val="en-US" w:eastAsia="zh-CN"/>
              </w:rPr>
              <w:t>（管代）</w:t>
            </w:r>
            <w:r>
              <w:rPr>
                <w:rFonts w:hint="eastAsia" w:cs="Times New Roman"/>
                <w:color w:val="auto"/>
                <w:sz w:val="24"/>
                <w:szCs w:val="24"/>
                <w:highlight w:val="none"/>
                <w:lang w:val="en-US" w:eastAsia="zh-CN"/>
              </w:rPr>
              <w:t>张晓霞</w:t>
            </w:r>
            <w:r>
              <w:rPr>
                <w:rFonts w:hint="eastAsia" w:ascii="Times New Roman" w:hAnsi="Times New Roman" w:eastAsia="宋体" w:cs="Times New Roman"/>
                <w:color w:val="auto"/>
                <w:sz w:val="24"/>
                <w:szCs w:val="24"/>
                <w:highlight w:val="none"/>
                <w:lang w:eastAsia="zh-CN"/>
              </w:rPr>
              <w:t>，</w:t>
            </w:r>
            <w:r>
              <w:rPr>
                <w:rFonts w:hint="eastAsia"/>
                <w:color w:val="auto"/>
                <w:sz w:val="24"/>
                <w:szCs w:val="24"/>
                <w:highlight w:val="none"/>
              </w:rPr>
              <w:t>陪同人员：</w:t>
            </w:r>
            <w:r>
              <w:rPr>
                <w:rFonts w:hint="eastAsia"/>
                <w:color w:val="auto"/>
                <w:sz w:val="24"/>
                <w:szCs w:val="24"/>
                <w:highlight w:val="none"/>
                <w:lang w:val="en-US" w:eastAsia="zh-CN"/>
              </w:rPr>
              <w:t>徐佺惠</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2022年</w:t>
            </w:r>
            <w:r>
              <w:rPr>
                <w:rFonts w:hint="eastAsia"/>
                <w:color w:val="auto"/>
                <w:sz w:val="24"/>
                <w:szCs w:val="24"/>
                <w:lang w:val="en-US" w:eastAsia="zh-CN"/>
              </w:rPr>
              <w:t>3</w:t>
            </w:r>
            <w:r>
              <w:rPr>
                <w:rFonts w:hint="eastAsia"/>
                <w:color w:val="auto"/>
                <w:sz w:val="24"/>
                <w:szCs w:val="24"/>
                <w:lang w:eastAsia="zh-CN"/>
              </w:rPr>
              <w:t>月</w:t>
            </w:r>
            <w:r>
              <w:rPr>
                <w:rFonts w:hint="eastAsia"/>
                <w:color w:val="auto"/>
                <w:sz w:val="24"/>
                <w:szCs w:val="24"/>
                <w:lang w:val="en-US" w:eastAsia="zh-CN"/>
              </w:rPr>
              <w:t>10</w:t>
            </w:r>
            <w:r>
              <w:rPr>
                <w:rFonts w:hint="eastAsia"/>
                <w:color w:val="auto"/>
                <w:sz w:val="24"/>
                <w:szCs w:val="24"/>
                <w:lang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bookmarkStart w:id="1" w:name="_GoBack"/>
            <w:bookmarkEnd w:id="1"/>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公司在管理手册和制定的《风险和机遇的应对控制程序》中，确定了对公司有利的内外部环境因素，对公司不利的内、外部因素有：市场竞争非常激烈，国家和政府对企业环保要求提高等。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r>
              <w:rPr>
                <w:rFonts w:hint="eastAsia" w:ascii="宋体" w:hAnsi="宋体"/>
                <w:color w:val="auto"/>
                <w:szCs w:val="21"/>
              </w:rPr>
              <w:t>公司确定的相关方有员工、</w:t>
            </w:r>
            <w:r>
              <w:rPr>
                <w:rFonts w:hint="eastAsia" w:ascii="宋体" w:hAnsi="宋体"/>
                <w:color w:val="auto"/>
                <w:szCs w:val="21"/>
                <w:lang w:eastAsia="zh-CN"/>
              </w:rPr>
              <w:t>客户</w:t>
            </w:r>
            <w:r>
              <w:rPr>
                <w:rFonts w:hint="eastAsia" w:ascii="宋体" w:hAnsi="宋体"/>
                <w:color w:val="auto"/>
                <w:szCs w:val="21"/>
              </w:rPr>
              <w:t>、政府机构、审核机构、供方等。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spacing w:line="0" w:lineRule="atLeast"/>
              <w:jc w:val="left"/>
              <w:rPr>
                <w:color w:val="auto"/>
                <w:szCs w:val="21"/>
              </w:rPr>
            </w:pPr>
            <w:r>
              <w:rPr>
                <w:rFonts w:hint="eastAsia"/>
                <w:color w:val="auto"/>
                <w:szCs w:val="21"/>
              </w:rPr>
              <w:t>公司环境与职业健康安全管理体系的范围：</w:t>
            </w:r>
          </w:p>
          <w:p>
            <w:pPr>
              <w:rPr>
                <w:color w:val="auto"/>
                <w:sz w:val="20"/>
              </w:rPr>
            </w:pPr>
            <w:r>
              <w:rPr>
                <w:rFonts w:hint="eastAsia" w:ascii="宋体" w:hAnsi="宋体"/>
                <w:b/>
                <w:color w:val="auto"/>
                <w:szCs w:val="21"/>
              </w:rPr>
              <w:t>EMS:</w:t>
            </w:r>
            <w:bookmarkStart w:id="0" w:name="审核范围"/>
            <w:r>
              <w:rPr>
                <w:rFonts w:hint="eastAsia"/>
                <w:color w:val="auto"/>
                <w:sz w:val="20"/>
                <w:lang w:eastAsia="zh-CN"/>
              </w:rPr>
              <w:t>石材销售</w:t>
            </w:r>
            <w:r>
              <w:rPr>
                <w:color w:val="auto"/>
                <w:sz w:val="20"/>
              </w:rPr>
              <w:t>所涉及场所的相关环境管理活动</w:t>
            </w:r>
          </w:p>
          <w:p>
            <w:pPr>
              <w:spacing w:line="0" w:lineRule="atLeast"/>
              <w:jc w:val="left"/>
              <w:rPr>
                <w:rFonts w:ascii="宋体" w:hAnsi="宋体"/>
                <w:color w:val="auto"/>
                <w:szCs w:val="21"/>
              </w:rPr>
            </w:pPr>
            <w:r>
              <w:rPr>
                <w:rFonts w:hint="eastAsia" w:ascii="宋体" w:hAnsi="宋体"/>
                <w:b/>
                <w:color w:val="auto"/>
                <w:szCs w:val="21"/>
              </w:rPr>
              <w:t>OHSMS:</w:t>
            </w:r>
            <w:r>
              <w:rPr>
                <w:rFonts w:hint="eastAsia"/>
                <w:color w:val="auto"/>
                <w:sz w:val="20"/>
                <w:lang w:eastAsia="zh-CN"/>
              </w:rPr>
              <w:t>石材销售</w:t>
            </w:r>
            <w:r>
              <w:rPr>
                <w:color w:val="auto"/>
                <w:sz w:val="20"/>
              </w:rPr>
              <w:t>所涉及场所的相关职业健康安全管理活动</w:t>
            </w:r>
            <w:bookmarkEnd w:id="0"/>
            <w:r>
              <w:rPr>
                <w:rFonts w:hint="eastAsia" w:ascii="宋体" w:hAnsi="宋体"/>
                <w:color w:val="auto"/>
                <w:szCs w:val="21"/>
              </w:rPr>
              <w:t>。</w:t>
            </w:r>
          </w:p>
          <w:p>
            <w:pPr>
              <w:ind w:firstLine="210" w:firstLineChars="100"/>
              <w:rPr>
                <w:rFonts w:ascii="宋体" w:hAnsi="宋体"/>
                <w:color w:val="auto"/>
                <w:szCs w:val="21"/>
              </w:rPr>
            </w:pPr>
            <w:r>
              <w:rPr>
                <w:color w:val="auto"/>
                <w:szCs w:val="21"/>
              </w:rPr>
              <w:t>组织依据标准的要求建立、实施、维护管理体系，符合标准要求。</w:t>
            </w:r>
          </w:p>
          <w:p>
            <w:pPr>
              <w:spacing w:line="400" w:lineRule="exact"/>
              <w:ind w:firstLine="210" w:firstLineChars="100"/>
              <w:jc w:val="left"/>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公司通过请咨询专家到公司来宣传、培训、结合原已经形成的质量体系文件，修订整合建立了环境和职业健康安全管理一体化的管理体系，以GB/T19001-2016标准为主线，以“过程方法”为基础，融入了GB/T24001-2016</w:t>
            </w:r>
            <w:r>
              <w:rPr>
                <w:rFonts w:hint="eastAsia" w:ascii="宋体" w:hAnsi="宋体"/>
                <w:color w:val="auto"/>
                <w:szCs w:val="21"/>
                <w:highlight w:val="none"/>
              </w:rPr>
              <w:t>及ISO45001：2018标</w:t>
            </w:r>
            <w:r>
              <w:rPr>
                <w:rFonts w:hint="eastAsia" w:ascii="宋体" w:hAnsi="宋体"/>
                <w:color w:val="auto"/>
                <w:szCs w:val="21"/>
              </w:rPr>
              <w:t>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5.1</w:t>
            </w:r>
          </w:p>
          <w:p>
            <w:pPr>
              <w:jc w:val="left"/>
              <w:rPr>
                <w:rFonts w:ascii="宋体" w:hAnsi="宋体" w:cs="宋体"/>
                <w:color w:val="auto"/>
                <w:szCs w:val="21"/>
              </w:rPr>
            </w:pP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徐敏玲</w:t>
            </w:r>
            <w:r>
              <w:rPr>
                <w:rFonts w:hint="eastAsia" w:ascii="宋体" w:hAnsi="宋体" w:cs="宋体"/>
                <w:color w:val="auto"/>
                <w:szCs w:val="21"/>
              </w:rPr>
              <w:t>；管代：</w:t>
            </w:r>
            <w:r>
              <w:rPr>
                <w:rFonts w:hint="eastAsia" w:ascii="宋体" w:hAnsi="宋体" w:cs="宋体"/>
                <w:color w:val="auto"/>
                <w:szCs w:val="21"/>
                <w:lang w:val="en-US" w:eastAsia="zh-CN"/>
              </w:rPr>
              <w:t>张晓霞</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5.2 </w:t>
            </w:r>
          </w:p>
          <w:p>
            <w:pPr>
              <w:rPr>
                <w:b/>
                <w:color w:val="auto"/>
                <w:szCs w:val="21"/>
              </w:rPr>
            </w:pPr>
          </w:p>
        </w:tc>
        <w:tc>
          <w:tcPr>
            <w:tcW w:w="10004" w:type="dxa"/>
          </w:tcPr>
          <w:p>
            <w:pPr>
              <w:jc w:val="left"/>
              <w:rPr>
                <w:rFonts w:ascii="宋体" w:hAnsi="宋体" w:cs="宋体"/>
                <w:color w:val="auto"/>
                <w:szCs w:val="21"/>
              </w:rPr>
            </w:pPr>
            <w:r>
              <w:rPr>
                <w:rFonts w:hint="eastAsia" w:ascii="宋体" w:hAnsi="宋体" w:cs="宋体"/>
                <w:color w:val="auto"/>
                <w:szCs w:val="21"/>
              </w:rPr>
              <w:t xml:space="preserve">环境和职业健康安全管理方针： </w:t>
            </w:r>
          </w:p>
          <w:p>
            <w:pPr>
              <w:pStyle w:val="6"/>
              <w:ind w:firstLine="420" w:firstLineChars="200"/>
              <w:rPr>
                <w:rFonts w:hAnsi="宋体" w:cs="宋体"/>
                <w:color w:val="auto"/>
                <w:szCs w:val="21"/>
                <w:u w:val="none"/>
              </w:rPr>
            </w:pPr>
            <w:r>
              <w:rPr>
                <w:rFonts w:hint="eastAsia" w:hAnsi="宋体" w:cs="宋体"/>
                <w:color w:val="auto"/>
                <w:szCs w:val="21"/>
                <w:u w:val="none"/>
              </w:rPr>
              <w:t>“</w:t>
            </w:r>
            <w:r>
              <w:rPr>
                <w:rFonts w:hint="eastAsia" w:ascii="Times New Roman" w:hAnsi="Times New Roman" w:eastAsia="宋体" w:cs="Times New Roman"/>
                <w:color w:val="auto"/>
                <w:szCs w:val="18"/>
                <w:u w:val="none"/>
              </w:rPr>
              <w:t>诚信至上，质量为主，优质高效；节能降耗，防治污染，保护环境；安全第一，保障健康，减少风险；全员参与，遵守法规，持续改进</w:t>
            </w:r>
            <w:r>
              <w:rPr>
                <w:rFonts w:hint="eastAsia" w:hAnsi="宋体" w:cs="宋体"/>
                <w:color w:val="auto"/>
                <w:szCs w:val="21"/>
                <w:u w:val="none"/>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eastAsia="zh-CN"/>
              </w:rPr>
              <w:t>EO:</w:t>
            </w:r>
            <w:r>
              <w:rPr>
                <w:rFonts w:hint="eastAsia" w:ascii="宋体" w:hAnsi="宋体" w:cs="宋体"/>
                <w:color w:val="auto"/>
                <w:szCs w:val="21"/>
              </w:rPr>
              <w:t>方针的内容和管理基本符合标准和法规要求。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60" w:type="dxa"/>
          </w:tcPr>
          <w:p>
            <w:pPr>
              <w:adjustRightInd w:val="0"/>
              <w:snapToGrid w:val="0"/>
              <w:rPr>
                <w:b/>
                <w:color w:val="auto"/>
                <w:szCs w:val="21"/>
              </w:rPr>
            </w:pPr>
            <w:r>
              <w:rPr>
                <w:rFonts w:hint="eastAsia" w:ascii="宋体" w:hAnsi="宋体" w:cs="宋体"/>
                <w:color w:val="auto"/>
                <w:szCs w:val="21"/>
              </w:rPr>
              <w:t>组织的角色、职责和权限；</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信息交流和沟通控制程序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江仁东</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r>
              <w:rPr>
                <w:rFonts w:hint="eastAsia" w:ascii="宋体" w:hAnsi="宋体" w:cs="Arial"/>
                <w:color w:val="auto"/>
                <w:szCs w:val="21"/>
              </w:rPr>
              <w:t>因公司在</w:t>
            </w:r>
            <w:r>
              <w:rPr>
                <w:rFonts w:hint="eastAsia" w:ascii="宋体" w:hAnsi="宋体" w:cs="Arial"/>
                <w:color w:val="auto"/>
                <w:szCs w:val="21"/>
                <w:lang w:val="en-US" w:eastAsia="zh-CN"/>
              </w:rPr>
              <w:t>检测</w:t>
            </w:r>
            <w:r>
              <w:rPr>
                <w:rFonts w:hint="eastAsia" w:ascii="宋体" w:hAnsi="宋体" w:cs="Arial"/>
                <w:color w:val="auto"/>
                <w:szCs w:val="21"/>
              </w:rPr>
              <w:t>过程中存在环境影响和职业健康风险，故</w:t>
            </w:r>
            <w:r>
              <w:rPr>
                <w:rFonts w:hint="eastAsia" w:ascii="宋体" w:hAnsi="宋体" w:cs="Arial"/>
                <w:color w:val="auto"/>
                <w:szCs w:val="21"/>
                <w:lang w:val="en-US" w:eastAsia="zh-CN"/>
              </w:rPr>
              <w:t>2021年9月15日</w:t>
            </w:r>
            <w:r>
              <w:rPr>
                <w:rFonts w:hint="eastAsia" w:ascii="宋体" w:hAnsi="宋体" w:cs="Arial"/>
                <w:color w:val="auto"/>
                <w:szCs w:val="21"/>
              </w:rPr>
              <w:t>对全体员工及</w:t>
            </w:r>
            <w:r>
              <w:rPr>
                <w:rFonts w:hint="eastAsia" w:ascii="宋体" w:hAnsi="宋体" w:eastAsia="宋体" w:cs="Arial"/>
                <w:color w:val="auto"/>
                <w:szCs w:val="21"/>
              </w:rPr>
              <w:t>客户、供方、所有相关方出具</w:t>
            </w:r>
            <w:r>
              <w:rPr>
                <w:rFonts w:hint="eastAsia" w:ascii="宋体" w:hAnsi="宋体" w:cs="Arial"/>
                <w:color w:val="auto"/>
                <w:szCs w:val="21"/>
              </w:rPr>
              <w:t>告知书</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江仁东</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江仁东</w:t>
            </w:r>
            <w:r>
              <w:rPr>
                <w:rFonts w:hint="eastAsia" w:ascii="宋体" w:hAnsi="宋体" w:cs="宋体"/>
                <w:color w:val="auto"/>
                <w:szCs w:val="21"/>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6.1 </w:t>
            </w:r>
          </w:p>
          <w:p>
            <w:pPr>
              <w:rPr>
                <w:bCs/>
                <w:color w:val="auto"/>
                <w:szCs w:val="21"/>
              </w:rPr>
            </w:pPr>
          </w:p>
        </w:tc>
        <w:tc>
          <w:tcPr>
            <w:tcW w:w="10004" w:type="dxa"/>
          </w:tcPr>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lang w:eastAsia="zh-CN"/>
              </w:rPr>
              <w:t>环境因素识别与评价控制程序</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olor w:val="auto"/>
                <w:szCs w:val="21"/>
              </w:rPr>
              <w:t>危险源辩识、风险评价控制程序</w:t>
            </w:r>
            <w:r>
              <w:rPr>
                <w:rFonts w:hint="eastAsia" w:ascii="宋体" w:hAnsi="宋体" w:cs="宋体"/>
                <w:color w:val="auto"/>
                <w:szCs w:val="21"/>
                <w:lang w:eastAsia="zh-CN"/>
              </w:rPr>
              <w:t>》</w:t>
            </w:r>
            <w:r>
              <w:rPr>
                <w:rFonts w:hint="eastAsia" w:ascii="宋体" w:hAnsi="宋体" w:cs="宋体"/>
                <w:color w:val="auto"/>
                <w:szCs w:val="21"/>
              </w:rPr>
              <w:t>，内容包括危险源和环境因素的识别、确认、汇总、评价和重要环境因素</w:t>
            </w:r>
            <w:r>
              <w:rPr>
                <w:rFonts w:hint="eastAsia" w:ascii="宋体" w:hAnsi="宋体" w:cs="宋体"/>
                <w:color w:val="auto"/>
                <w:szCs w:val="21"/>
                <w:lang w:eastAsia="zh-CN"/>
              </w:rPr>
              <w:t>、</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公司重要环境因素有以下二项：</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kern w:val="0"/>
                <w:sz w:val="21"/>
                <w:szCs w:val="21"/>
                <w:lang w:eastAsia="zh-CN"/>
              </w:rPr>
              <w:t>固体废弃物排放</w:t>
            </w:r>
            <w:r>
              <w:rPr>
                <w:rFonts w:hint="eastAsia" w:ascii="宋体" w:hAnsi="宋体" w:cs="宋体"/>
                <w:color w:val="auto"/>
                <w:szCs w:val="21"/>
              </w:rPr>
              <w:t>；2）潜在火灾</w:t>
            </w:r>
            <w:r>
              <w:rPr>
                <w:rFonts w:hint="eastAsia" w:ascii="宋体" w:hAnsi="宋体" w:cs="宋体"/>
                <w:color w:val="auto"/>
                <w:szCs w:val="21"/>
                <w:lang w:eastAsia="zh-CN"/>
              </w:rPr>
              <w:t>。</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抽查以下重要环境因素的管理方案：</w:t>
            </w:r>
          </w:p>
          <w:p>
            <w:pPr>
              <w:keepNext w:val="0"/>
              <w:keepLines w:val="0"/>
              <w:pageBreakBefore w:val="0"/>
              <w:numPr>
                <w:ilvl w:val="0"/>
                <w:numId w:val="0"/>
              </w:numPr>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lang w:val="en-US" w:eastAsia="zh-CN"/>
              </w:rPr>
              <w:t>潜在火灾的</w:t>
            </w:r>
            <w:r>
              <w:rPr>
                <w:rFonts w:hint="eastAsia" w:ascii="宋体" w:hAnsi="宋体" w:cs="宋体"/>
                <w:color w:val="auto"/>
                <w:szCs w:val="21"/>
              </w:rPr>
              <w:t>控制：</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1、现场配备足够的防火器材；</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2、禁止乱接电线、公司区域内定期对消防器材进行点检；</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3、制定规章制度，并检查执行情况，防止意外火灾；</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lang w:val="en-US" w:eastAsia="zh-CN"/>
              </w:rPr>
            </w:pPr>
            <w:r>
              <w:rPr>
                <w:rFonts w:hint="eastAsia" w:ascii="宋体" w:hAnsi="宋体" w:cs="宋体"/>
                <w:color w:val="auto"/>
                <w:szCs w:val="21"/>
              </w:rPr>
              <w:t>4、办公区域及易燃区域禁止吸烟</w:t>
            </w:r>
            <w:r>
              <w:rPr>
                <w:rFonts w:hint="eastAsia" w:ascii="宋体" w:hAnsi="宋体" w:cs="宋体"/>
                <w:color w:val="auto"/>
                <w:szCs w:val="21"/>
                <w:lang w:val="en-US" w:eastAsia="zh-CN"/>
              </w:rPr>
              <w:t>。</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查公司不可接受风险清单有以下</w:t>
            </w:r>
            <w:r>
              <w:rPr>
                <w:rFonts w:hint="eastAsia" w:ascii="宋体" w:hAnsi="宋体" w:cs="宋体"/>
                <w:color w:val="auto"/>
                <w:szCs w:val="21"/>
                <w:lang w:val="en-US" w:eastAsia="zh-CN"/>
              </w:rPr>
              <w:t>3</w:t>
            </w:r>
            <w:r>
              <w:rPr>
                <w:rFonts w:hint="eastAsia" w:ascii="宋体" w:hAnsi="宋体" w:cs="宋体"/>
                <w:color w:val="auto"/>
                <w:szCs w:val="21"/>
              </w:rPr>
              <w:t>项：</w:t>
            </w:r>
          </w:p>
          <w:p>
            <w:pPr>
              <w:keepNext w:val="0"/>
              <w:keepLines w:val="0"/>
              <w:pageBreakBefore w:val="0"/>
              <w:numPr>
                <w:ilvl w:val="0"/>
                <w:numId w:val="1"/>
              </w:numPr>
              <w:tabs>
                <w:tab w:val="center" w:pos="3169"/>
              </w:tabs>
              <w:kinsoku/>
              <w:wordWrap/>
              <w:overflowPunct/>
              <w:topLinePunct w:val="0"/>
              <w:autoSpaceDE/>
              <w:autoSpaceDN/>
              <w:bidi w:val="0"/>
              <w:adjustRightInd/>
              <w:snapToGrid/>
              <w:spacing w:line="288" w:lineRule="auto"/>
              <w:jc w:val="left"/>
              <w:textAlignment w:val="auto"/>
              <w:rPr>
                <w:color w:val="auto"/>
                <w:szCs w:val="21"/>
              </w:rPr>
            </w:pPr>
            <w:r>
              <w:rPr>
                <w:rFonts w:hint="eastAsia"/>
                <w:color w:val="auto"/>
                <w:szCs w:val="21"/>
              </w:rPr>
              <w:t>火灾；2）</w:t>
            </w:r>
            <w:r>
              <w:rPr>
                <w:rFonts w:hint="eastAsia"/>
                <w:color w:val="auto"/>
                <w:szCs w:val="21"/>
                <w:lang w:val="en-US" w:eastAsia="zh-CN"/>
              </w:rPr>
              <w:t>触电；3）意外伤亡</w:t>
            </w:r>
            <w:r>
              <w:rPr>
                <w:rFonts w:hint="eastAsia"/>
                <w:color w:val="auto"/>
                <w:szCs w:val="21"/>
              </w:rPr>
              <w:t>。</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抽查确定的</w:t>
            </w:r>
            <w:r>
              <w:rPr>
                <w:rFonts w:hint="eastAsia" w:ascii="宋体" w:hAnsi="宋体" w:cs="宋体"/>
                <w:color w:val="auto"/>
                <w:szCs w:val="21"/>
                <w:lang w:val="en-US" w:eastAsia="zh-CN"/>
              </w:rPr>
              <w:t>危险源</w:t>
            </w:r>
            <w:r>
              <w:rPr>
                <w:rFonts w:hint="eastAsia"/>
                <w:color w:val="auto"/>
                <w:szCs w:val="21"/>
                <w:lang w:val="en-US" w:eastAsia="zh-CN"/>
              </w:rPr>
              <w:t>触电</w:t>
            </w:r>
            <w:r>
              <w:rPr>
                <w:rFonts w:hint="eastAsia" w:ascii="宋体" w:hAnsi="宋体" w:cs="宋体"/>
                <w:color w:val="auto"/>
                <w:szCs w:val="21"/>
              </w:rPr>
              <w:t>的管理方案：</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1、用电设施要按规定安装配置；</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2、更换所有老化的电线；</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 xml:space="preserve">3、对相关人员进行培训； </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4、制定触电应急预案；</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5、日常的安全检查。</w:t>
            </w:r>
          </w:p>
          <w:p>
            <w:pPr>
              <w:keepNext w:val="0"/>
              <w:keepLines w:val="0"/>
              <w:pageBreakBefore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keepNext w:val="0"/>
              <w:keepLines w:val="0"/>
              <w:pageBreakBefore w:val="0"/>
              <w:kinsoku/>
              <w:wordWrap/>
              <w:overflowPunct/>
              <w:topLinePunct w:val="0"/>
              <w:autoSpaceDE/>
              <w:autoSpaceDN/>
              <w:bidi w:val="0"/>
              <w:adjustRightInd/>
              <w:snapToGrid/>
              <w:spacing w:line="288" w:lineRule="auto"/>
              <w:textAlignment w:val="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6.2 </w:t>
            </w:r>
          </w:p>
          <w:p>
            <w:pPr>
              <w:rPr>
                <w:b/>
                <w:color w:val="auto"/>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环境、职业健康安全目标</w:t>
            </w:r>
          </w:p>
          <w:p>
            <w:pPr>
              <w:pStyle w:val="10"/>
              <w:numPr>
                <w:ilvl w:val="0"/>
                <w:numId w:val="2"/>
              </w:numPr>
              <w:spacing w:line="360" w:lineRule="auto"/>
              <w:ind w:left="425" w:leftChars="0" w:hanging="425" w:firstLineChars="0"/>
              <w:rPr>
                <w:rFonts w:hint="eastAsia" w:ascii="宋体" w:hAnsi="宋体" w:cs="宋体"/>
                <w:color w:val="auto"/>
                <w:sz w:val="21"/>
                <w:szCs w:val="21"/>
              </w:rPr>
            </w:pPr>
            <w:r>
              <w:rPr>
                <w:rFonts w:hint="eastAsia" w:ascii="宋体" w:hAnsi="宋体" w:cs="宋体"/>
                <w:color w:val="auto"/>
                <w:sz w:val="21"/>
                <w:szCs w:val="21"/>
                <w:lang w:eastAsia="zh-CN"/>
              </w:rPr>
              <w:t>火灾事故为0</w:t>
            </w:r>
            <w:r>
              <w:rPr>
                <w:rFonts w:hint="eastAsia" w:ascii="宋体" w:hAnsi="宋体" w:cs="宋体"/>
                <w:color w:val="auto"/>
                <w:sz w:val="21"/>
                <w:szCs w:val="21"/>
              </w:rPr>
              <w:t xml:space="preserve"> </w:t>
            </w:r>
          </w:p>
          <w:p>
            <w:pPr>
              <w:pStyle w:val="10"/>
              <w:numPr>
                <w:ilvl w:val="0"/>
                <w:numId w:val="2"/>
              </w:numPr>
              <w:spacing w:line="360" w:lineRule="auto"/>
              <w:ind w:left="425" w:leftChars="0" w:hanging="425" w:firstLineChars="0"/>
              <w:rPr>
                <w:rFonts w:hint="eastAsia" w:ascii="宋体" w:hAnsi="宋体" w:cs="宋体"/>
                <w:color w:val="auto"/>
                <w:sz w:val="21"/>
                <w:szCs w:val="21"/>
              </w:rPr>
            </w:pPr>
            <w:r>
              <w:rPr>
                <w:rFonts w:hint="eastAsia" w:ascii="宋体" w:hAnsi="宋体" w:cs="宋体"/>
                <w:color w:val="auto"/>
                <w:sz w:val="21"/>
                <w:szCs w:val="21"/>
              </w:rPr>
              <w:t xml:space="preserve">固体废弃物处置率100%  </w:t>
            </w:r>
          </w:p>
          <w:p>
            <w:pPr>
              <w:pStyle w:val="10"/>
              <w:numPr>
                <w:ilvl w:val="0"/>
                <w:numId w:val="2"/>
              </w:numPr>
              <w:spacing w:line="360" w:lineRule="auto"/>
              <w:ind w:left="425" w:leftChars="0" w:hanging="425" w:firstLineChars="0"/>
              <w:rPr>
                <w:rFonts w:hint="eastAsia" w:ascii="宋体" w:hAnsi="宋体" w:cs="宋体"/>
                <w:color w:val="auto"/>
                <w:sz w:val="21"/>
                <w:szCs w:val="21"/>
              </w:rPr>
            </w:pPr>
            <w:r>
              <w:rPr>
                <w:rFonts w:hint="eastAsia" w:ascii="宋体" w:hAnsi="宋体" w:cs="宋体"/>
                <w:color w:val="auto"/>
                <w:sz w:val="21"/>
                <w:szCs w:val="21"/>
              </w:rPr>
              <w:t xml:space="preserve">意外伤害事故为0 </w:t>
            </w:r>
          </w:p>
          <w:p>
            <w:pPr>
              <w:pStyle w:val="10"/>
              <w:spacing w:line="360" w:lineRule="auto"/>
              <w:rPr>
                <w:rFonts w:ascii="宋体" w:hAnsi="宋体"/>
                <w:color w:val="auto"/>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环境、安全目标分解考核统计表</w:t>
            </w:r>
            <w:r>
              <w:rPr>
                <w:rFonts w:hint="eastAsia" w:ascii="宋体" w:hAnsi="宋体"/>
                <w:color w:val="auto"/>
                <w:kern w:val="2"/>
                <w:sz w:val="21"/>
                <w:szCs w:val="21"/>
              </w:rPr>
              <w:t>》</w:t>
            </w:r>
            <w:r>
              <w:rPr>
                <w:rFonts w:hint="eastAsia" w:ascii="宋体" w:hAnsi="宋体"/>
                <w:color w:val="auto"/>
                <w:kern w:val="2"/>
                <w:sz w:val="21"/>
                <w:szCs w:val="21"/>
                <w:lang w:eastAsia="zh-CN"/>
              </w:rPr>
              <w:t>2021年9月-2022年2月</w:t>
            </w:r>
            <w:r>
              <w:rPr>
                <w:rFonts w:hint="eastAsia" w:ascii="宋体" w:hAnsi="宋体"/>
                <w:color w:val="auto"/>
                <w:kern w:val="2"/>
                <w:sz w:val="21"/>
                <w:szCs w:val="21"/>
              </w:rPr>
              <w:t>对目标进行考核，考核情况为：</w:t>
            </w:r>
            <w:r>
              <w:rPr>
                <w:rFonts w:hint="eastAsia" w:ascii="宋体" w:hAnsi="宋体"/>
                <w:color w:val="auto"/>
                <w:szCs w:val="21"/>
              </w:rPr>
              <w:t xml:space="preserve"> </w:t>
            </w:r>
          </w:p>
          <w:p>
            <w:pPr>
              <w:spacing w:line="360" w:lineRule="auto"/>
              <w:ind w:firstLine="210" w:firstLineChars="100"/>
              <w:rPr>
                <w:rFonts w:hint="eastAsia"/>
                <w:color w:val="auto"/>
                <w:szCs w:val="21"/>
              </w:rPr>
            </w:pPr>
            <w:r>
              <w:rPr>
                <w:rFonts w:hint="eastAsia"/>
                <w:color w:val="auto"/>
                <w:szCs w:val="21"/>
                <w:lang w:eastAsia="zh-CN"/>
              </w:rPr>
              <w:t>火灾事故为0</w:t>
            </w:r>
            <w:r>
              <w:rPr>
                <w:rFonts w:hint="eastAsia"/>
                <w:color w:val="auto"/>
                <w:szCs w:val="21"/>
              </w:rPr>
              <w:t xml:space="preserve"> </w:t>
            </w:r>
          </w:p>
          <w:p>
            <w:pPr>
              <w:spacing w:line="360" w:lineRule="auto"/>
              <w:ind w:firstLine="210" w:firstLineChars="100"/>
              <w:rPr>
                <w:rFonts w:hint="eastAsia"/>
                <w:color w:val="auto"/>
                <w:szCs w:val="21"/>
              </w:rPr>
            </w:pPr>
            <w:r>
              <w:rPr>
                <w:rFonts w:hint="eastAsia"/>
                <w:color w:val="auto"/>
                <w:szCs w:val="21"/>
              </w:rPr>
              <w:t xml:space="preserve">固体废弃物处置率100% </w:t>
            </w:r>
          </w:p>
          <w:p>
            <w:pPr>
              <w:spacing w:line="360" w:lineRule="auto"/>
              <w:ind w:firstLine="210" w:firstLineChars="100"/>
              <w:rPr>
                <w:rFonts w:hint="eastAsia"/>
                <w:color w:val="auto"/>
                <w:szCs w:val="21"/>
              </w:rPr>
            </w:pPr>
            <w:r>
              <w:rPr>
                <w:rFonts w:hint="eastAsia"/>
                <w:color w:val="auto"/>
                <w:szCs w:val="21"/>
              </w:rPr>
              <w:t xml:space="preserve">意外伤害事故为0 </w:t>
            </w:r>
          </w:p>
          <w:p>
            <w:pPr>
              <w:spacing w:line="360" w:lineRule="auto"/>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spacing w:line="36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0</w:t>
            </w:r>
            <w:r>
              <w:rPr>
                <w:rFonts w:hint="eastAsia" w:ascii="宋体" w:hAnsi="宋体" w:cs="宋体"/>
                <w:color w:val="auto"/>
                <w:szCs w:val="21"/>
              </w:rPr>
              <w:t>7.1</w:t>
            </w:r>
          </w:p>
          <w:p>
            <w:pPr>
              <w:rPr>
                <w:rFonts w:ascii="宋体" w:hAnsi="宋体" w:cs="宋体"/>
                <w:color w:val="auto"/>
                <w:szCs w:val="21"/>
              </w:rPr>
            </w:pP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环保、安全</w:t>
            </w:r>
            <w:r>
              <w:rPr>
                <w:rFonts w:hint="eastAsia" w:ascii="宋体" w:hAnsi="宋体" w:cs="宋体"/>
                <w:color w:val="auto"/>
                <w:szCs w:val="21"/>
              </w:rPr>
              <w:t>意识组织了的培训，目前的资源基本满足策划需要。</w:t>
            </w:r>
          </w:p>
          <w:p>
            <w:pPr>
              <w:ind w:firstLine="210" w:firstLineChars="100"/>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color w:val="auto"/>
                <w:sz w:val="20"/>
                <w:lang w:eastAsia="zh-CN"/>
              </w:rPr>
              <w:t>石材销售</w:t>
            </w:r>
            <w:r>
              <w:rPr>
                <w:rFonts w:hint="eastAsia" w:ascii="宋体" w:hAnsi="宋体" w:cs="宋体"/>
                <w:color w:val="auto"/>
                <w:szCs w:val="21"/>
              </w:rPr>
              <w:t>的需要。</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0</w:t>
            </w:r>
            <w:r>
              <w:rPr>
                <w:rFonts w:hint="eastAsia" w:ascii="宋体" w:hAnsi="宋体" w:cs="宋体"/>
                <w:color w:val="auto"/>
                <w:szCs w:val="21"/>
              </w:rPr>
              <w:t xml:space="preserve">7.4 </w:t>
            </w:r>
          </w:p>
          <w:p>
            <w:pPr>
              <w:rPr>
                <w:rFonts w:ascii="宋体" w:hAnsi="宋体" w:cs="宋体"/>
                <w:color w:val="auto"/>
                <w:szCs w:val="21"/>
              </w:rPr>
            </w:pP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eastAsia="zh-CN"/>
              </w:rPr>
              <w:t>EO</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rFonts w:hint="eastAsia"/>
                <w:color w:val="auto"/>
                <w:szCs w:val="21"/>
                <w:lang w:eastAsia="zh-CN"/>
              </w:rPr>
              <w:t>EO:</w:t>
            </w:r>
            <w:r>
              <w:rPr>
                <w:rFonts w:hint="eastAsia"/>
                <w:color w:val="auto"/>
                <w:szCs w:val="21"/>
              </w:rPr>
              <w:t>7.5</w:t>
            </w:r>
          </w:p>
          <w:p>
            <w:pPr>
              <w:rPr>
                <w:color w:val="auto"/>
                <w:szCs w:val="21"/>
              </w:rPr>
            </w:pPr>
            <w:r>
              <w:rPr>
                <w:rFonts w:hint="eastAsia"/>
                <w:color w:val="auto"/>
                <w:szCs w:val="21"/>
              </w:rPr>
              <w:t>7.5.1</w:t>
            </w:r>
          </w:p>
          <w:p>
            <w:pPr>
              <w:rPr>
                <w:rFonts w:ascii="宋体" w:hAnsi="宋体"/>
                <w:color w:val="auto"/>
                <w:szCs w:val="21"/>
              </w:rPr>
            </w:pPr>
          </w:p>
        </w:tc>
        <w:tc>
          <w:tcPr>
            <w:tcW w:w="10004" w:type="dxa"/>
          </w:tcPr>
          <w:p>
            <w:pPr>
              <w:ind w:right="177"/>
              <w:rPr>
                <w:rFonts w:ascii="宋体" w:hAnsi="宋体"/>
                <w:color w:val="auto"/>
                <w:szCs w:val="21"/>
              </w:rPr>
            </w:pPr>
            <w:r>
              <w:rPr>
                <w:rFonts w:hint="eastAsia"/>
                <w:color w:val="auto"/>
                <w:szCs w:val="21"/>
              </w:rPr>
              <w:t>◆组织在《管理手册》、《程序文件汇编》中，明确了文件化信息的管理规则。组织根据本公司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的规模、活动类型、过程、产品和服务的不同，建立、实施、保持并改进了构成EMS/OHSMS的文件化信息。</w:t>
            </w:r>
          </w:p>
          <w:p>
            <w:pPr>
              <w:ind w:right="177"/>
              <w:rPr>
                <w:color w:val="auto"/>
                <w:szCs w:val="21"/>
              </w:rPr>
            </w:pPr>
            <w:r>
              <w:rPr>
                <w:rFonts w:hint="eastAsia"/>
                <w:color w:val="auto"/>
                <w:szCs w:val="21"/>
              </w:rPr>
              <w:t>◆组织</w:t>
            </w:r>
            <w:r>
              <w:rPr>
                <w:rFonts w:hint="eastAsia" w:ascii="宋体" w:hAnsi="宋体"/>
                <w:color w:val="auto"/>
                <w:szCs w:val="21"/>
              </w:rPr>
              <w:t>策划的EMS/OHSMS文件包括：</w:t>
            </w:r>
          </w:p>
          <w:p>
            <w:pPr>
              <w:pStyle w:val="5"/>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一级文件</w:t>
            </w:r>
            <w:r>
              <w:rPr>
                <w:rFonts w:hint="eastAsia" w:ascii="宋体" w:hAnsi="宋体" w:eastAsia="宋体"/>
                <w:color w:val="auto"/>
                <w:kern w:val="0"/>
                <w:sz w:val="21"/>
                <w:szCs w:val="21"/>
              </w:rPr>
              <w:t>，环境、职业健康安全管理手册；</w:t>
            </w:r>
          </w:p>
          <w:p>
            <w:pPr>
              <w:pStyle w:val="5"/>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r>
              <w:rPr>
                <w:rFonts w:hint="eastAsia"/>
                <w:color w:val="auto"/>
                <w:szCs w:val="21"/>
              </w:rPr>
              <w:t>汇编</w:t>
            </w:r>
            <w:r>
              <w:rPr>
                <w:rFonts w:hint="eastAsia" w:ascii="宋体" w:hAnsi="宋体" w:eastAsia="宋体"/>
                <w:color w:val="auto"/>
                <w:kern w:val="0"/>
                <w:sz w:val="21"/>
                <w:szCs w:val="21"/>
              </w:rPr>
              <w:t>；</w:t>
            </w:r>
          </w:p>
          <w:p>
            <w:pPr>
              <w:pStyle w:val="5"/>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四级文件</w:t>
            </w:r>
            <w:r>
              <w:rPr>
                <w:rFonts w:hint="eastAsia" w:ascii="宋体" w:hAnsi="宋体" w:eastAsia="宋体"/>
                <w:color w:val="auto"/>
                <w:kern w:val="0"/>
                <w:sz w:val="21"/>
                <w:szCs w:val="21"/>
                <w:lang w:eastAsia="zh-CN"/>
              </w:rPr>
              <w:t>，</w:t>
            </w:r>
            <w:r>
              <w:rPr>
                <w:rFonts w:hint="eastAsia" w:ascii="宋体" w:hAnsi="宋体" w:eastAsia="宋体"/>
                <w:color w:val="auto"/>
                <w:kern w:val="0"/>
                <w:sz w:val="21"/>
                <w:szCs w:val="21"/>
              </w:rPr>
              <w:t>记录；</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5"/>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65项</w:t>
            </w:r>
            <w:r>
              <w:rPr>
                <w:rFonts w:hint="eastAsia" w:ascii="宋体" w:hAnsi="宋体" w:eastAsia="宋体" w:cs="Arial"/>
                <w:color w:val="auto"/>
                <w:sz w:val="21"/>
                <w:szCs w:val="21"/>
              </w:rPr>
              <w:t>记录。</w:t>
            </w:r>
          </w:p>
          <w:p>
            <w:pPr>
              <w:pStyle w:val="5"/>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；ISO45001</w:t>
            </w:r>
            <w:r>
              <w:rPr>
                <w:rFonts w:hint="eastAsia" w:ascii="宋体" w:hAnsi="宋体" w:eastAsia="宋体"/>
                <w:color w:val="auto"/>
                <w:kern w:val="0"/>
                <w:sz w:val="21"/>
                <w:szCs w:val="21"/>
                <w:lang w:val="de-DE"/>
              </w:rPr>
              <w:t>：20</w:t>
            </w:r>
            <w:r>
              <w:rPr>
                <w:rFonts w:hint="eastAsia" w:ascii="宋体" w:hAnsi="宋体" w:eastAsia="宋体"/>
                <w:color w:val="auto"/>
                <w:kern w:val="0"/>
                <w:sz w:val="21"/>
                <w:szCs w:val="21"/>
              </w:rPr>
              <w:t>18标准要求的以及确定的为确保环境、职业健康安全管理体系有效性的文件，符合标准的要求。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9.1.1 </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EO</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如：（1）《</w:t>
            </w:r>
            <w:r>
              <w:rPr>
                <w:rFonts w:hint="eastAsia" w:ascii="宋体" w:hAnsi="宋体" w:eastAsia="宋体" w:cs="宋体"/>
                <w:color w:val="auto"/>
                <w:szCs w:val="21"/>
                <w:lang w:eastAsia="zh-CN"/>
              </w:rPr>
              <w:t>监视和测量资源控制程序</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eastAsia="zh-CN"/>
              </w:rPr>
              <w:t>内部审核控制程序</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管理评审控制程序</w:t>
            </w:r>
            <w:r>
              <w:rPr>
                <w:rFonts w:hint="eastAsia" w:ascii="宋体" w:hAnsi="宋体" w:eastAsia="宋体" w:cs="宋体"/>
                <w:color w:val="auto"/>
                <w:szCs w:val="21"/>
              </w:rPr>
              <w:t>》</w:t>
            </w:r>
          </w:p>
          <w:p>
            <w:pPr>
              <w:spacing w:line="360" w:lineRule="atLeast"/>
              <w:rPr>
                <w:rFonts w:hint="eastAsia" w:ascii="宋体" w:hAnsi="宋体" w:eastAsia="宋体" w:cs="宋体"/>
                <w:color w:val="auto"/>
                <w:szCs w:val="21"/>
                <w:lang w:eastAsia="zh-CN"/>
              </w:rPr>
            </w:pPr>
            <w:r>
              <w:rPr>
                <w:rFonts w:hint="eastAsia" w:ascii="宋体" w:hAnsi="宋体" w:cs="宋体"/>
                <w:color w:val="auto"/>
                <w:szCs w:val="21"/>
              </w:rPr>
              <w:t>（4）《</w:t>
            </w:r>
            <w:r>
              <w:rPr>
                <w:rFonts w:hint="eastAsia" w:ascii="宋体" w:hAnsi="宋体" w:eastAsia="宋体" w:cs="宋体"/>
                <w:color w:val="auto"/>
                <w:szCs w:val="21"/>
                <w:lang w:eastAsia="zh-CN"/>
              </w:rPr>
              <w:t>应急准备与响应控制程序》</w:t>
            </w:r>
          </w:p>
          <w:p>
            <w:pPr>
              <w:spacing w:line="360" w:lineRule="atLeast"/>
              <w:rPr>
                <w:rFonts w:ascii="宋体" w:hAnsi="宋体" w:cs="宋体"/>
                <w:color w:val="auto"/>
                <w:szCs w:val="21"/>
              </w:rPr>
            </w:pPr>
            <w:r>
              <w:rPr>
                <w:rFonts w:hint="eastAsia" w:ascii="宋体" w:hAnsi="宋体" w:eastAsia="宋体" w:cs="宋体"/>
                <w:color w:val="auto"/>
                <w:szCs w:val="21"/>
                <w:lang w:eastAsia="zh-CN"/>
              </w:rPr>
              <w:t>（5）《合规性评价控制程序</w:t>
            </w:r>
            <w:r>
              <w:rPr>
                <w:rFonts w:hint="eastAsia" w:ascii="宋体" w:hAnsi="宋体" w:cs="宋体"/>
                <w:color w:val="auto"/>
                <w:szCs w:val="21"/>
              </w:rPr>
              <w:t>》</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0:</w:t>
            </w:r>
            <w:r>
              <w:rPr>
                <w:rFonts w:hint="eastAsia" w:ascii="宋体" w:hAnsi="宋体" w:cs="宋体"/>
                <w:color w:val="auto"/>
                <w:szCs w:val="21"/>
              </w:rPr>
              <w:t xml:space="preserve">9.3 </w:t>
            </w:r>
          </w:p>
          <w:p>
            <w:pPr>
              <w:rPr>
                <w:rFonts w:ascii="宋体" w:hAnsi="宋体"/>
                <w:color w:val="auto"/>
                <w:szCs w:val="21"/>
              </w:rPr>
            </w:pPr>
          </w:p>
        </w:tc>
        <w:tc>
          <w:tcPr>
            <w:tcW w:w="10004" w:type="dxa"/>
          </w:tcPr>
          <w:p>
            <w:pPr>
              <w:keepNext w:val="0"/>
              <w:keepLines w:val="0"/>
              <w:pageBreakBefore w:val="0"/>
              <w:widowControl w:val="0"/>
              <w:kinsoku/>
              <w:wordWrap/>
              <w:overflowPunct/>
              <w:topLinePunct w:val="0"/>
              <w:bidi w:val="0"/>
              <w:snapToGrid/>
              <w:spacing w:line="288" w:lineRule="auto"/>
              <w:textAlignment w:val="auto"/>
              <w:rPr>
                <w:color w:val="auto"/>
              </w:rPr>
            </w:pPr>
            <w:r>
              <w:rPr>
                <w:rFonts w:hint="eastAsia"/>
                <w:color w:val="auto"/>
              </w:rPr>
              <w:t>查，公司管理手册，规定了管理评审的要求：管理评审的主持人、时间频率、管理评审的输入、输出等。公司制定了“</w:t>
            </w:r>
            <w:r>
              <w:rPr>
                <w:rFonts w:hint="eastAsia"/>
                <w:color w:val="auto"/>
                <w:lang w:eastAsia="zh-CN"/>
              </w:rPr>
              <w:t>管理评审控制程序</w:t>
            </w:r>
            <w:r>
              <w:rPr>
                <w:rFonts w:hint="eastAsia"/>
                <w:color w:val="auto"/>
              </w:rPr>
              <w:t>”,规定每年至少进行一次管理评审，每次时间间隔不超过12个月</w:t>
            </w:r>
          </w:p>
          <w:p>
            <w:pPr>
              <w:keepNext w:val="0"/>
              <w:keepLines w:val="0"/>
              <w:pageBreakBefore w:val="0"/>
              <w:widowControl w:val="0"/>
              <w:kinsoku/>
              <w:wordWrap/>
              <w:overflowPunct/>
              <w:topLinePunct w:val="0"/>
              <w:bidi w:val="0"/>
              <w:snapToGrid/>
              <w:spacing w:line="288" w:lineRule="auto"/>
              <w:textAlignment w:val="auto"/>
              <w:rPr>
                <w:rFonts w:hint="eastAsia"/>
                <w:color w:val="auto"/>
                <w:lang w:eastAsia="zh-CN"/>
              </w:rPr>
            </w:pPr>
            <w:r>
              <w:rPr>
                <w:rFonts w:hint="eastAsia"/>
                <w:color w:val="auto"/>
              </w:rPr>
              <w:t xml:space="preserve">时间：2021年12月25日 </w:t>
            </w:r>
          </w:p>
          <w:p>
            <w:pPr>
              <w:keepNext w:val="0"/>
              <w:keepLines w:val="0"/>
              <w:pageBreakBefore w:val="0"/>
              <w:widowControl w:val="0"/>
              <w:kinsoku/>
              <w:wordWrap/>
              <w:overflowPunct/>
              <w:topLinePunct w:val="0"/>
              <w:bidi w:val="0"/>
              <w:snapToGrid/>
              <w:spacing w:line="288" w:lineRule="auto"/>
              <w:textAlignment w:val="auto"/>
              <w:rPr>
                <w:color w:val="auto"/>
              </w:rPr>
            </w:pPr>
            <w:r>
              <w:rPr>
                <w:rFonts w:hint="eastAsia"/>
                <w:color w:val="auto"/>
              </w:rPr>
              <w:t>主持人：</w:t>
            </w:r>
            <w:r>
              <w:rPr>
                <w:rFonts w:hint="eastAsia"/>
                <w:color w:val="auto"/>
                <w:lang w:eastAsia="zh-CN"/>
              </w:rPr>
              <w:t>徐敏玲</w:t>
            </w:r>
            <w:r>
              <w:rPr>
                <w:rFonts w:hint="eastAsia"/>
                <w:color w:val="auto"/>
              </w:rPr>
              <w:t>总经理</w:t>
            </w:r>
          </w:p>
          <w:p>
            <w:pPr>
              <w:keepNext w:val="0"/>
              <w:keepLines w:val="0"/>
              <w:pageBreakBefore w:val="0"/>
              <w:widowControl w:val="0"/>
              <w:kinsoku/>
              <w:wordWrap/>
              <w:overflowPunct/>
              <w:topLinePunct w:val="0"/>
              <w:bidi w:val="0"/>
              <w:snapToGrid/>
              <w:spacing w:line="288" w:lineRule="auto"/>
              <w:textAlignment w:val="auto"/>
              <w:rPr>
                <w:color w:val="auto"/>
              </w:rPr>
            </w:pPr>
            <w:r>
              <w:rPr>
                <w:rFonts w:hint="eastAsia"/>
                <w:color w:val="auto"/>
              </w:rPr>
              <w:t>参加人员：体系涉及到的各部门所有有人员</w:t>
            </w:r>
          </w:p>
          <w:p>
            <w:pPr>
              <w:keepNext w:val="0"/>
              <w:keepLines w:val="0"/>
              <w:pageBreakBefore w:val="0"/>
              <w:widowControl w:val="0"/>
              <w:kinsoku/>
              <w:wordWrap/>
              <w:overflowPunct/>
              <w:topLinePunct w:val="0"/>
              <w:bidi w:val="0"/>
              <w:snapToGrid/>
              <w:spacing w:line="288" w:lineRule="auto"/>
              <w:textAlignment w:val="auto"/>
              <w:rPr>
                <w:color w:val="auto"/>
              </w:rPr>
            </w:pPr>
            <w:r>
              <w:rPr>
                <w:rFonts w:hint="eastAsia"/>
                <w:color w:val="auto"/>
              </w:rPr>
              <w:t>评审输入内容：</w:t>
            </w:r>
          </w:p>
          <w:p>
            <w:pPr>
              <w:keepNext w:val="0"/>
              <w:keepLines w:val="0"/>
              <w:pageBreakBefore w:val="0"/>
              <w:widowControl w:val="0"/>
              <w:numPr>
                <w:ilvl w:val="0"/>
                <w:numId w:val="3"/>
              </w:numPr>
              <w:kinsoku/>
              <w:wordWrap/>
              <w:overflowPunct/>
              <w:topLinePunct w:val="0"/>
              <w:bidi w:val="0"/>
              <w:snapToGrid/>
              <w:spacing w:line="288" w:lineRule="auto"/>
              <w:ind w:left="0" w:firstLine="0"/>
              <w:textAlignment w:val="auto"/>
              <w:rPr>
                <w:color w:val="auto"/>
              </w:rPr>
            </w:pPr>
            <w:r>
              <w:rPr>
                <w:rFonts w:hint="eastAsia"/>
                <w:color w:val="auto"/>
              </w:rPr>
              <w:t>体系贯彻工作进展情况。</w:t>
            </w:r>
          </w:p>
          <w:p>
            <w:pPr>
              <w:keepNext w:val="0"/>
              <w:keepLines w:val="0"/>
              <w:pageBreakBefore w:val="0"/>
              <w:widowControl w:val="0"/>
              <w:numPr>
                <w:ilvl w:val="0"/>
                <w:numId w:val="3"/>
              </w:numPr>
              <w:kinsoku/>
              <w:wordWrap/>
              <w:overflowPunct/>
              <w:topLinePunct w:val="0"/>
              <w:bidi w:val="0"/>
              <w:snapToGrid/>
              <w:spacing w:line="288" w:lineRule="auto"/>
              <w:ind w:left="0" w:firstLine="0"/>
              <w:textAlignment w:val="auto"/>
              <w:rPr>
                <w:color w:val="auto"/>
              </w:rPr>
            </w:pPr>
            <w:r>
              <w:rPr>
                <w:rFonts w:hint="eastAsia"/>
                <w:color w:val="auto"/>
              </w:rPr>
              <w:t>环境及职业健康方针的评审，</w:t>
            </w:r>
          </w:p>
          <w:p>
            <w:pPr>
              <w:keepNext w:val="0"/>
              <w:keepLines w:val="0"/>
              <w:pageBreakBefore w:val="0"/>
              <w:widowControl w:val="0"/>
              <w:numPr>
                <w:ilvl w:val="0"/>
                <w:numId w:val="3"/>
              </w:numPr>
              <w:kinsoku/>
              <w:wordWrap/>
              <w:overflowPunct/>
              <w:topLinePunct w:val="0"/>
              <w:bidi w:val="0"/>
              <w:snapToGrid/>
              <w:spacing w:line="288" w:lineRule="auto"/>
              <w:ind w:left="0" w:firstLine="0"/>
              <w:textAlignment w:val="auto"/>
              <w:rPr>
                <w:color w:val="auto"/>
              </w:rPr>
            </w:pPr>
            <w:r>
              <w:rPr>
                <w:rFonts w:hint="eastAsia"/>
                <w:color w:val="auto"/>
              </w:rPr>
              <w:t>体系策划情况的评审（包括法律法规、目标指标）；</w:t>
            </w:r>
          </w:p>
          <w:p>
            <w:pPr>
              <w:keepNext w:val="0"/>
              <w:keepLines w:val="0"/>
              <w:pageBreakBefore w:val="0"/>
              <w:widowControl w:val="0"/>
              <w:numPr>
                <w:ilvl w:val="0"/>
                <w:numId w:val="3"/>
              </w:numPr>
              <w:kinsoku/>
              <w:wordWrap/>
              <w:overflowPunct/>
              <w:topLinePunct w:val="0"/>
              <w:bidi w:val="0"/>
              <w:snapToGrid/>
              <w:spacing w:line="288" w:lineRule="auto"/>
              <w:ind w:left="0" w:firstLine="0"/>
              <w:textAlignment w:val="auto"/>
              <w:rPr>
                <w:color w:val="auto"/>
              </w:rPr>
            </w:pPr>
            <w:r>
              <w:rPr>
                <w:rFonts w:hint="eastAsia"/>
                <w:color w:val="auto"/>
              </w:rPr>
              <w:t>预防措施和纠正措施的状况。</w:t>
            </w:r>
          </w:p>
          <w:p>
            <w:pPr>
              <w:keepNext w:val="0"/>
              <w:keepLines w:val="0"/>
              <w:pageBreakBefore w:val="0"/>
              <w:widowControl w:val="0"/>
              <w:numPr>
                <w:ilvl w:val="0"/>
                <w:numId w:val="3"/>
              </w:numPr>
              <w:kinsoku/>
              <w:wordWrap/>
              <w:overflowPunct/>
              <w:topLinePunct w:val="0"/>
              <w:bidi w:val="0"/>
              <w:snapToGrid/>
              <w:spacing w:line="288" w:lineRule="auto"/>
              <w:ind w:left="0" w:firstLine="0"/>
              <w:textAlignment w:val="auto"/>
              <w:rPr>
                <w:color w:val="auto"/>
              </w:rPr>
            </w:pPr>
            <w:r>
              <w:rPr>
                <w:rFonts w:hint="eastAsia"/>
                <w:color w:val="auto"/>
              </w:rPr>
              <w:t>实施与运行情况的评审（包括资源提供、文件控制）；</w:t>
            </w:r>
          </w:p>
          <w:p>
            <w:pPr>
              <w:keepNext w:val="0"/>
              <w:keepLines w:val="0"/>
              <w:pageBreakBefore w:val="0"/>
              <w:widowControl w:val="0"/>
              <w:numPr>
                <w:ilvl w:val="0"/>
                <w:numId w:val="3"/>
              </w:numPr>
              <w:kinsoku/>
              <w:wordWrap/>
              <w:overflowPunct/>
              <w:topLinePunct w:val="0"/>
              <w:bidi w:val="0"/>
              <w:snapToGrid/>
              <w:spacing w:line="288" w:lineRule="auto"/>
              <w:ind w:left="0" w:firstLine="0"/>
              <w:textAlignment w:val="auto"/>
              <w:rPr>
                <w:color w:val="auto"/>
              </w:rPr>
            </w:pPr>
            <w:r>
              <w:rPr>
                <w:rFonts w:hint="eastAsia"/>
                <w:color w:val="auto"/>
              </w:rPr>
              <w:t>体系绩效测量和监视（包括目标达成情况、内审审核）；</w:t>
            </w:r>
          </w:p>
          <w:p>
            <w:pPr>
              <w:keepNext w:val="0"/>
              <w:keepLines w:val="0"/>
              <w:pageBreakBefore w:val="0"/>
              <w:widowControl w:val="0"/>
              <w:numPr>
                <w:ilvl w:val="0"/>
                <w:numId w:val="3"/>
              </w:numPr>
              <w:kinsoku/>
              <w:wordWrap/>
              <w:overflowPunct/>
              <w:topLinePunct w:val="0"/>
              <w:bidi w:val="0"/>
              <w:snapToGrid/>
              <w:spacing w:line="288" w:lineRule="auto"/>
              <w:ind w:left="0" w:firstLine="0"/>
              <w:textAlignment w:val="auto"/>
              <w:rPr>
                <w:rFonts w:hint="eastAsia"/>
                <w:color w:val="auto"/>
              </w:rPr>
            </w:pPr>
            <w:r>
              <w:rPr>
                <w:rFonts w:hint="eastAsia"/>
                <w:color w:val="auto"/>
              </w:rPr>
              <w:t>相关法规关注。</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查管理评审输出：</w:t>
            </w:r>
          </w:p>
          <w:p>
            <w:pPr>
              <w:keepNext w:val="0"/>
              <w:keepLines w:val="0"/>
              <w:pageBreakBefore w:val="0"/>
              <w:widowControl w:val="0"/>
              <w:numPr>
                <w:ilvl w:val="0"/>
                <w:numId w:val="4"/>
              </w:numPr>
              <w:kinsoku/>
              <w:wordWrap/>
              <w:overflowPunct/>
              <w:topLinePunct w:val="0"/>
              <w:bidi w:val="0"/>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体系策划情况的评审（包括法律法规、目标指标）；</w:t>
            </w:r>
          </w:p>
          <w:p>
            <w:pPr>
              <w:keepNext w:val="0"/>
              <w:keepLines w:val="0"/>
              <w:pageBreakBefore w:val="0"/>
              <w:widowControl w:val="0"/>
              <w:numPr>
                <w:ilvl w:val="0"/>
                <w:numId w:val="4"/>
              </w:numPr>
              <w:kinsoku/>
              <w:wordWrap/>
              <w:overflowPunct/>
              <w:topLinePunct w:val="0"/>
              <w:bidi w:val="0"/>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预防措施和纠正措施的状况。</w:t>
            </w:r>
          </w:p>
          <w:p>
            <w:pPr>
              <w:keepNext w:val="0"/>
              <w:keepLines w:val="0"/>
              <w:pageBreakBefore w:val="0"/>
              <w:widowControl w:val="0"/>
              <w:numPr>
                <w:ilvl w:val="0"/>
                <w:numId w:val="4"/>
              </w:numPr>
              <w:kinsoku/>
              <w:wordWrap/>
              <w:overflowPunct/>
              <w:topLinePunct w:val="0"/>
              <w:bidi w:val="0"/>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实施与运行情况的评审（包括资源提供、文件控制）；</w:t>
            </w:r>
          </w:p>
          <w:p>
            <w:pPr>
              <w:keepNext w:val="0"/>
              <w:keepLines w:val="0"/>
              <w:pageBreakBefore w:val="0"/>
              <w:widowControl w:val="0"/>
              <w:numPr>
                <w:ilvl w:val="0"/>
                <w:numId w:val="4"/>
              </w:numPr>
              <w:kinsoku/>
              <w:wordWrap/>
              <w:overflowPunct/>
              <w:topLinePunct w:val="0"/>
              <w:bidi w:val="0"/>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体系绩效测量和监视（包括目标达成情况、内审审核）：通过考核目标达成良好，内审基本符合要求。</w:t>
            </w:r>
          </w:p>
          <w:p>
            <w:pPr>
              <w:keepNext w:val="0"/>
              <w:keepLines w:val="0"/>
              <w:pageBreakBefore w:val="0"/>
              <w:widowControl w:val="0"/>
              <w:numPr>
                <w:ilvl w:val="0"/>
                <w:numId w:val="4"/>
              </w:numPr>
              <w:kinsoku/>
              <w:wordWrap/>
              <w:overflowPunct/>
              <w:topLinePunct w:val="0"/>
              <w:bidi w:val="0"/>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提出改进需求：</w:t>
            </w:r>
          </w:p>
          <w:p>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color w:val="auto"/>
              </w:rPr>
              <w:t>改进的建议：加强人员对GB/T19001-2016、GB/T24001-2016、GB/T45001-2020体系标准培训</w:t>
            </w:r>
            <w:r>
              <w:rPr>
                <w:rFonts w:hint="eastAsia"/>
                <w:color w:val="auto"/>
                <w:lang w:val="en-US" w:eastAsia="zh-CN"/>
              </w:rPr>
              <w:t>。查见管理评审改进建议实施计划表，由综合部负责在</w:t>
            </w:r>
            <w:r>
              <w:rPr>
                <w:rFonts w:hint="eastAsia"/>
                <w:color w:val="auto"/>
              </w:rPr>
              <w:t>2021</w:t>
            </w:r>
            <w:r>
              <w:rPr>
                <w:rFonts w:hint="eastAsia"/>
                <w:color w:val="auto"/>
                <w:lang w:val="en-US" w:eastAsia="zh-CN"/>
              </w:rPr>
              <w:t>年</w:t>
            </w:r>
            <w:r>
              <w:rPr>
                <w:rFonts w:hint="eastAsia"/>
                <w:color w:val="auto"/>
              </w:rPr>
              <w:t>12</w:t>
            </w:r>
            <w:r>
              <w:rPr>
                <w:rFonts w:hint="eastAsia"/>
                <w:color w:val="auto"/>
                <w:lang w:val="en-US" w:eastAsia="zh-CN"/>
              </w:rPr>
              <w:t>月底前进行培训，查管理评审改进培训记录，提供有培训记录及培训评价表，</w:t>
            </w:r>
            <w:r>
              <w:rPr>
                <w:rFonts w:hint="eastAsia"/>
                <w:color w:val="auto"/>
              </w:rPr>
              <w:t>培训达到预期效果，培训有效</w:t>
            </w:r>
            <w:r>
              <w:rPr>
                <w:rFonts w:hint="eastAsia"/>
                <w:color w:val="auto"/>
                <w:lang w:val="en-US" w:eastAsia="zh-CN"/>
              </w:rPr>
              <w:t>。</w:t>
            </w:r>
          </w:p>
          <w:p>
            <w:pPr>
              <w:pStyle w:val="15"/>
              <w:keepNext w:val="0"/>
              <w:keepLines w:val="0"/>
              <w:pageBreakBefore w:val="0"/>
              <w:widowControl w:val="0"/>
              <w:kinsoku/>
              <w:wordWrap/>
              <w:overflowPunct/>
              <w:topLinePunct w:val="0"/>
              <w:bidi w:val="0"/>
              <w:snapToGrid/>
              <w:spacing w:line="288" w:lineRule="auto"/>
              <w:textAlignment w:val="auto"/>
              <w:rPr>
                <w:color w:val="auto"/>
              </w:rPr>
            </w:pPr>
            <w:r>
              <w:rPr>
                <w:rFonts w:hint="eastAsia" w:ascii="宋体" w:hAnsi="宋体" w:eastAsia="宋体" w:cs="宋体"/>
                <w:b w:val="0"/>
                <w:bCs w:val="0"/>
                <w:color w:val="auto"/>
                <w:sz w:val="21"/>
                <w:szCs w:val="21"/>
                <w:lang w:val="en-US" w:eastAsia="zh-CN"/>
              </w:rPr>
              <w:t>管理评审结论：本公司的质量、环境及职业健康安全管理体系，基本上是适宜的、充分的和有效的。</w:t>
            </w:r>
          </w:p>
        </w:tc>
        <w:tc>
          <w:tcPr>
            <w:tcW w:w="1585" w:type="dxa"/>
          </w:tcPr>
          <w:p>
            <w:pPr>
              <w:keepNext w:val="0"/>
              <w:keepLines w:val="0"/>
              <w:pageBreakBefore w:val="0"/>
              <w:widowControl w:val="0"/>
              <w:kinsoku/>
              <w:wordWrap/>
              <w:overflowPunct/>
              <w:topLinePunct w:val="0"/>
              <w:bidi w:val="0"/>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60" w:type="dxa"/>
          </w:tcPr>
          <w:p>
            <w:pPr>
              <w:adjustRightInd w:val="0"/>
              <w:snapToGrid w:val="0"/>
              <w:rPr>
                <w:rFonts w:ascii="宋体" w:hAnsi="宋体"/>
                <w:color w:val="auto"/>
                <w:szCs w:val="21"/>
              </w:rPr>
            </w:pPr>
            <w:r>
              <w:rPr>
                <w:rFonts w:hint="eastAsia" w:ascii="宋体" w:hAnsi="宋体"/>
                <w:color w:val="auto"/>
                <w:szCs w:val="21"/>
              </w:rPr>
              <w:t>措施改进总则、</w:t>
            </w:r>
          </w:p>
          <w:p>
            <w:pPr>
              <w:adjustRightInd w:val="0"/>
              <w:snapToGrid w:val="0"/>
              <w:rPr>
                <w:rFonts w:ascii="宋体" w:hAnsi="宋体" w:cs="宋体"/>
                <w:color w:val="auto"/>
                <w:szCs w:val="21"/>
              </w:rPr>
            </w:pPr>
            <w:r>
              <w:rPr>
                <w:rFonts w:hint="eastAsia" w:ascii="宋体" w:hAnsi="宋体"/>
                <w:color w:val="auto"/>
                <w:szCs w:val="21"/>
              </w:rPr>
              <w:t>持续改进/事件、不符合和纠正</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w:t>
            </w:r>
            <w:r>
              <w:rPr>
                <w:rFonts w:hint="eastAsia" w:ascii="宋体" w:hAnsi="宋体"/>
                <w:color w:val="auto"/>
                <w:szCs w:val="21"/>
              </w:rPr>
              <w:t>10.1;10.3；</w:t>
            </w:r>
          </w:p>
          <w:p>
            <w:pPr>
              <w:rPr>
                <w:rFonts w:ascii="宋体" w:hAnsi="宋体"/>
                <w:color w:val="auto"/>
                <w:szCs w:val="21"/>
              </w:rPr>
            </w:pPr>
            <w:r>
              <w:rPr>
                <w:rFonts w:hint="eastAsia" w:ascii="宋体" w:hAnsi="宋体"/>
                <w:color w:val="auto"/>
                <w:szCs w:val="21"/>
                <w:lang w:val="en-US" w:eastAsia="zh-CN"/>
              </w:rPr>
              <w:t>O:</w:t>
            </w:r>
            <w:r>
              <w:rPr>
                <w:rFonts w:hint="eastAsia" w:ascii="宋体" w:hAnsi="宋体"/>
                <w:color w:val="auto"/>
                <w:szCs w:val="21"/>
              </w:rPr>
              <w:t>10.1；10.2</w:t>
            </w:r>
          </w:p>
          <w:p>
            <w:pPr>
              <w:rPr>
                <w:rFonts w:ascii="宋体" w:hAnsi="宋体"/>
                <w:color w:val="auto"/>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事件、事故和不符合控制程序</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szCs w:val="21"/>
              </w:rPr>
              <w:t>纠正预防措施控制程序</w:t>
            </w:r>
            <w:r>
              <w:rPr>
                <w:rFonts w:hint="eastAsia" w:ascii="宋体" w:hAnsi="宋体"/>
                <w:color w:val="auto"/>
                <w:szCs w:val="21"/>
                <w:lang w:eastAsia="zh-CN"/>
              </w:rPr>
              <w:t>》</w:t>
            </w:r>
            <w:r>
              <w:rPr>
                <w:rFonts w:hint="eastAsia" w:ascii="宋体" w:hAnsi="宋体"/>
                <w:color w:val="auto"/>
                <w:szCs w:val="21"/>
              </w:rPr>
              <w:t>及《</w:t>
            </w:r>
            <w:r>
              <w:rPr>
                <w:rFonts w:hint="eastAsia" w:ascii="宋体" w:hAnsi="宋体"/>
                <w:color w:val="auto"/>
                <w:szCs w:val="21"/>
                <w:lang w:eastAsia="zh-CN"/>
              </w:rPr>
              <w:t>内部审核控制程序</w:t>
            </w:r>
            <w:r>
              <w:rPr>
                <w:rFonts w:hint="eastAsia" w:ascii="宋体" w:hAnsi="宋体"/>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60" w:type="dxa"/>
          </w:tcPr>
          <w:p>
            <w:pPr>
              <w:adjustRightInd w:val="0"/>
              <w:snapToGrid w:val="0"/>
              <w:rPr>
                <w:rFonts w:hint="eastAsia" w:ascii="宋体" w:hAnsi="宋体"/>
                <w:color w:val="auto"/>
                <w:szCs w:val="21"/>
              </w:rPr>
            </w:pPr>
            <w:r>
              <w:rPr>
                <w:rFonts w:hint="eastAsia" w:ascii="宋体" w:hAnsi="宋体" w:eastAsia="宋体" w:cs="Times New Roman"/>
                <w:color w:val="auto"/>
                <w:szCs w:val="21"/>
              </w:rPr>
              <w:t>范围的确认，资质的确认，法律法规执行情况，环境安全投诉，一阶段问题验证。</w:t>
            </w:r>
          </w:p>
        </w:tc>
        <w:tc>
          <w:tcPr>
            <w:tcW w:w="960" w:type="dxa"/>
          </w:tcPr>
          <w:p>
            <w:pPr>
              <w:rPr>
                <w:rFonts w:ascii="宋体" w:hAnsi="宋体"/>
                <w:color w:val="auto"/>
                <w:szCs w:val="21"/>
              </w:rPr>
            </w:pPr>
          </w:p>
        </w:tc>
        <w:tc>
          <w:tcPr>
            <w:tcW w:w="10004" w:type="dxa"/>
            <w:vAlign w:val="center"/>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现场确认，公司环境、职业健康安全管理体系范围为：</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E：石材销售所涉及场所的相关环境管理活动</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O：石材销售所涉及场所的相关职业健康安全管理活动</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提供营业执照（三证合一），检查有效。公司严格执行国标及相关标准要求和法律、法规要求。</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无重大环境和职业健康安全的问题和投诉。</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公司提</w:t>
            </w:r>
            <w:r>
              <w:rPr>
                <w:rFonts w:hint="eastAsia" w:ascii="宋体" w:hAnsi="宋体" w:eastAsia="宋体" w:cs="宋体"/>
                <w:color w:val="auto"/>
                <w:sz w:val="21"/>
                <w:szCs w:val="21"/>
                <w:highlight w:val="none"/>
                <w:lang w:val="en-US" w:eastAsia="zh-CN"/>
              </w:rPr>
              <w:t>供有2022年1-3月参保证明（见附件），参保人员2人。本次管理体系认证覆盖人数为15人。提供人员花名册。见附件。</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一阶段问题验证：一阶段审核无问题验证。</w:t>
            </w:r>
          </w:p>
          <w:p>
            <w:pPr>
              <w:pStyle w:val="15"/>
              <w:spacing w:line="360" w:lineRule="auto"/>
              <w:rPr>
                <w:rFonts w:hint="eastAsia" w:ascii="宋体" w:hAnsi="宋体" w:eastAsia="宋体" w:cs="宋体"/>
                <w:color w:val="auto"/>
                <w:kern w:val="2"/>
                <w:sz w:val="21"/>
                <w:szCs w:val="21"/>
                <w:lang w:val="en-US" w:eastAsia="zh-CN" w:bidi="ar-SA"/>
              </w:rPr>
            </w:pPr>
          </w:p>
        </w:tc>
        <w:tc>
          <w:tcPr>
            <w:tcW w:w="1585" w:type="dxa"/>
            <w:vAlign w:val="top"/>
          </w:tcPr>
          <w:p>
            <w:pPr>
              <w:spacing w:line="360" w:lineRule="auto"/>
              <w:rPr>
                <w:rFonts w:hint="eastAsia" w:ascii="宋体" w:hAnsi="宋体" w:eastAsia="宋体" w:cs="宋体"/>
                <w:color w:val="auto"/>
                <w:kern w:val="2"/>
                <w:sz w:val="21"/>
                <w:szCs w:val="21"/>
                <w:lang w:val="en-US" w:eastAsia="zh-CN" w:bidi="ar-SA"/>
              </w:rPr>
            </w:pPr>
          </w:p>
        </w:tc>
      </w:tr>
    </w:tbl>
    <w:p>
      <w:pPr>
        <w:spacing w:line="480" w:lineRule="exact"/>
        <w:rPr>
          <w:rFonts w:hint="eastAsia"/>
          <w:color w:val="auto"/>
        </w:rPr>
      </w:pPr>
      <w:r>
        <w:rPr>
          <w:rFonts w:hint="eastAsia"/>
          <w:color w:val="auto"/>
        </w:rPr>
        <w:t>说明：不符合标注N</w:t>
      </w: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综合部</w:t>
            </w:r>
            <w:r>
              <w:rPr>
                <w:rFonts w:hint="eastAsia"/>
                <w:color w:val="auto"/>
                <w:sz w:val="24"/>
                <w:szCs w:val="24"/>
              </w:rPr>
              <w:t xml:space="preserve">   主管领导：</w:t>
            </w:r>
            <w:r>
              <w:rPr>
                <w:rFonts w:hint="eastAsia"/>
                <w:color w:val="auto"/>
                <w:sz w:val="24"/>
                <w:szCs w:val="24"/>
                <w:lang w:val="en-US" w:eastAsia="zh-CN"/>
              </w:rPr>
              <w:t xml:space="preserve">张晓霞    </w:t>
            </w:r>
            <w:r>
              <w:rPr>
                <w:rFonts w:hint="eastAsia"/>
                <w:color w:val="auto"/>
                <w:sz w:val="24"/>
                <w:szCs w:val="24"/>
              </w:rPr>
              <w:t>陪同人员：</w:t>
            </w:r>
            <w:r>
              <w:rPr>
                <w:rFonts w:hint="eastAsia"/>
                <w:color w:val="auto"/>
                <w:sz w:val="24"/>
                <w:szCs w:val="24"/>
                <w:lang w:val="en-US" w:eastAsia="zh-CN"/>
              </w:rPr>
              <w:t>任茂兰</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 w:val="24"/>
                <w:szCs w:val="24"/>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03</w:t>
            </w:r>
            <w:r>
              <w:rPr>
                <w:rFonts w:hint="eastAsia"/>
                <w:color w:val="auto"/>
                <w:sz w:val="24"/>
                <w:szCs w:val="24"/>
                <w:lang w:eastAsia="zh-CN"/>
              </w:rPr>
              <w:t>月</w:t>
            </w:r>
            <w:r>
              <w:rPr>
                <w:rFonts w:hint="eastAsia"/>
                <w:color w:val="auto"/>
                <w:sz w:val="24"/>
                <w:szCs w:val="24"/>
                <w:lang w:val="en-US" w:eastAsia="zh-CN"/>
              </w:rPr>
              <w:t>10</w:t>
            </w:r>
            <w:r>
              <w:rPr>
                <w:rFonts w:hint="eastAsia"/>
                <w:color w:val="auto"/>
                <w:sz w:val="24"/>
                <w:szCs w:val="24"/>
                <w:lang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 w:val="24"/>
                <w:szCs w:val="24"/>
              </w:rPr>
            </w:pPr>
            <w:r>
              <w:rPr>
                <w:rFonts w:hint="eastAsia"/>
                <w:color w:val="auto"/>
                <w:sz w:val="24"/>
                <w:szCs w:val="24"/>
              </w:rPr>
              <w:t>审核条款：</w:t>
            </w:r>
          </w:p>
          <w:p>
            <w:pPr>
              <w:rPr>
                <w:rFonts w:ascii="宋体" w:hAnsi="宋体" w:cs="新宋体"/>
                <w:color w:val="auto"/>
                <w:sz w:val="18"/>
                <w:szCs w:val="18"/>
              </w:rPr>
            </w:pPr>
            <w:r>
              <w:rPr>
                <w:rFonts w:hint="eastAsia" w:ascii="宋体" w:hAnsi="宋体" w:cs="新宋体"/>
                <w:color w:val="auto"/>
                <w:sz w:val="18"/>
                <w:szCs w:val="18"/>
              </w:rPr>
              <w:t>EMS</w:t>
            </w:r>
            <w:r>
              <w:rPr>
                <w:rFonts w:hint="eastAsia" w:ascii="宋体" w:hAnsi="宋体" w:cs="新宋体"/>
                <w:color w:val="auto"/>
                <w:sz w:val="18"/>
                <w:szCs w:val="18"/>
                <w:lang w:val="en-US" w:eastAsia="zh-CN"/>
              </w:rPr>
              <w:t>:</w:t>
            </w:r>
            <w:r>
              <w:rPr>
                <w:rFonts w:hint="eastAsia" w:ascii="宋体" w:hAnsi="宋体" w:cs="新宋体"/>
                <w:color w:val="auto"/>
                <w:sz w:val="18"/>
                <w:szCs w:val="18"/>
              </w:rPr>
              <w:t xml:space="preserve"> </w:t>
            </w:r>
          </w:p>
          <w:p>
            <w:pPr>
              <w:rPr>
                <w:rFonts w:hint="eastAsia" w:ascii="宋体" w:hAnsi="宋体" w:cs="新宋体"/>
                <w:color w:val="auto"/>
                <w:sz w:val="18"/>
                <w:szCs w:val="18"/>
              </w:rPr>
            </w:pPr>
            <w:r>
              <w:rPr>
                <w:rFonts w:hint="eastAsia" w:ascii="宋体" w:hAnsi="宋体" w:cs="新宋体"/>
                <w:color w:val="auto"/>
                <w:sz w:val="18"/>
                <w:szCs w:val="18"/>
              </w:rPr>
              <w:t>5.3组织的角色、职责和权限;6.2目标及其达成的策划；6.1.2环境因素；6.1.3合规义务；7.1资源;7.2能力；7.3意识；7.4沟通；7.5文件化信息；</w:t>
            </w:r>
          </w:p>
          <w:p>
            <w:pPr>
              <w:pStyle w:val="14"/>
              <w:rPr>
                <w:rFonts w:hint="eastAsia"/>
                <w:color w:val="auto"/>
              </w:rPr>
            </w:pPr>
          </w:p>
          <w:p>
            <w:pPr>
              <w:snapToGrid w:val="0"/>
              <w:spacing w:line="240" w:lineRule="exact"/>
              <w:rPr>
                <w:rFonts w:ascii="宋体" w:hAnsi="宋体" w:cs="新宋体"/>
                <w:color w:val="auto"/>
                <w:sz w:val="18"/>
                <w:szCs w:val="18"/>
              </w:rPr>
            </w:pPr>
            <w:r>
              <w:rPr>
                <w:rFonts w:hint="eastAsia" w:ascii="宋体" w:hAnsi="宋体" w:cs="新宋体"/>
                <w:color w:val="auto"/>
                <w:sz w:val="18"/>
                <w:szCs w:val="18"/>
                <w:lang w:eastAsia="zh-CN"/>
              </w:rPr>
              <w:t>OHSMS</w:t>
            </w:r>
            <w:r>
              <w:rPr>
                <w:rFonts w:hint="eastAsia" w:ascii="宋体" w:hAnsi="宋体" w:cs="新宋体"/>
                <w:color w:val="auto"/>
                <w:sz w:val="18"/>
                <w:szCs w:val="18"/>
              </w:rPr>
              <w:t xml:space="preserve">： </w:t>
            </w:r>
          </w:p>
          <w:p>
            <w:pPr>
              <w:rPr>
                <w:rFonts w:hint="default"/>
                <w:color w:val="auto"/>
                <w:sz w:val="24"/>
                <w:szCs w:val="24"/>
                <w:lang w:val="en-US" w:eastAsia="zh-CN"/>
              </w:rPr>
            </w:pPr>
            <w:r>
              <w:rPr>
                <w:rFonts w:hint="eastAsia" w:ascii="宋体" w:hAnsi="宋体" w:cs="新宋体"/>
                <w:color w:val="auto"/>
                <w:sz w:val="18"/>
                <w:szCs w:val="18"/>
              </w:rPr>
              <w:t>5.3组织的角色、职责和权限；6.1.2危险源辨识和职业安全风险评价；6.1.3法律法规要求和其他要求；6.2目标及其实现的策划；7.1资源;7.2能力；7.3意识；7.4信息和沟通；7.5文件化信息；</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5.3；</w:t>
            </w:r>
          </w:p>
          <w:p>
            <w:pPr>
              <w:rPr>
                <w:rFonts w:ascii="宋体" w:hAnsi="宋体" w:cs="新宋体"/>
                <w:color w:val="auto"/>
                <w:szCs w:val="21"/>
              </w:rPr>
            </w:pPr>
          </w:p>
          <w:p>
            <w:pPr>
              <w:rPr>
                <w:rFonts w:ascii="宋体" w:hAnsi="宋体" w:cs="新宋体"/>
                <w:color w:val="auto"/>
                <w:szCs w:val="21"/>
              </w:rPr>
            </w:pPr>
          </w:p>
        </w:tc>
        <w:tc>
          <w:tcPr>
            <w:tcW w:w="10004"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综合部</w:t>
            </w:r>
            <w:r>
              <w:rPr>
                <w:rFonts w:hint="eastAsia" w:ascii="宋体" w:hAnsi="宋体" w:cs="Arial"/>
                <w:color w:val="auto"/>
                <w:szCs w:val="21"/>
              </w:rPr>
              <w:t>的环境安全职责</w:t>
            </w:r>
            <w:r>
              <w:rPr>
                <w:rFonts w:hint="eastAsia" w:ascii="宋体" w:hAnsi="宋体" w:cs="Arial"/>
                <w:color w:val="auto"/>
                <w:szCs w:val="21"/>
                <w:lang w:val="en-US" w:eastAsia="zh-CN"/>
              </w:rPr>
              <w:t>主要为</w:t>
            </w:r>
            <w:r>
              <w:rPr>
                <w:rFonts w:hint="eastAsia" w:hAnsi="宋体"/>
                <w:color w:val="auto"/>
                <w:szCs w:val="24"/>
              </w:rPr>
              <w:t>组织建立并运行人力资源管理体系，为公司战略的实现提供人力资源支持</w:t>
            </w:r>
            <w:r>
              <w:rPr>
                <w:rFonts w:hint="eastAsia" w:ascii="宋体" w:hAnsi="宋体" w:cs="Arial"/>
                <w:color w:val="auto"/>
                <w:szCs w:val="21"/>
              </w:rPr>
              <w:t>，以确保部门工作的展开和实施：</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1.确定质量、环境、安全方针、目标，组织机构图及部门职责分配；</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2.为体系的建立和运行提供充分的资源。</w:t>
            </w:r>
          </w:p>
          <w:p>
            <w:pPr>
              <w:rPr>
                <w:rFonts w:hint="eastAsia" w:ascii="宋体" w:hAnsi="宋体" w:eastAsia="宋体" w:cs="宋体"/>
                <w:color w:val="auto"/>
                <w:sz w:val="21"/>
                <w:szCs w:val="21"/>
              </w:rPr>
            </w:pPr>
            <w:r>
              <w:rPr>
                <w:rFonts w:hint="eastAsia" w:ascii="宋体" w:hAnsi="宋体" w:eastAsia="宋体" w:cs="宋体"/>
                <w:color w:val="auto"/>
                <w:sz w:val="21"/>
                <w:szCs w:val="21"/>
              </w:rPr>
              <w:t>3.负责公司体系过程的改进归口管理，负责纠正和预防措施的管理工作。</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4.负责体系的建立，持续有效的运行工作，组织内的有效沟通组织内审。</w:t>
            </w:r>
          </w:p>
          <w:p>
            <w:pPr>
              <w:pStyle w:val="6"/>
              <w:spacing w:line="440" w:lineRule="exact"/>
              <w:rPr>
                <w:rFonts w:hAnsi="宋体"/>
                <w:color w:val="auto"/>
                <w:szCs w:val="24"/>
              </w:rPr>
            </w:pPr>
            <w:r>
              <w:rPr>
                <w:rFonts w:hint="eastAsia" w:hAnsi="宋体"/>
                <w:color w:val="auto"/>
                <w:szCs w:val="24"/>
                <w:lang w:val="en-US" w:eastAsia="zh-CN"/>
              </w:rPr>
              <w:t>5.</w:t>
            </w:r>
            <w:r>
              <w:rPr>
                <w:rFonts w:hAnsi="宋体"/>
                <w:color w:val="auto"/>
                <w:szCs w:val="24"/>
              </w:rPr>
              <w:t>负责本部门的环境因素识别，完成本部门目标、指标和环境管理方案的实施；</w:t>
            </w:r>
          </w:p>
          <w:p>
            <w:pPr>
              <w:pStyle w:val="6"/>
              <w:spacing w:line="440" w:lineRule="exact"/>
              <w:rPr>
                <w:rFonts w:ascii="宋体" w:hAnsi="宋体"/>
                <w:color w:val="auto"/>
                <w:szCs w:val="21"/>
              </w:rPr>
            </w:pPr>
            <w:r>
              <w:rPr>
                <w:rFonts w:hint="eastAsia" w:hAnsi="宋体"/>
                <w:color w:val="auto"/>
                <w:szCs w:val="24"/>
                <w:lang w:val="en-US" w:eastAsia="zh-CN"/>
              </w:rPr>
              <w:t>6.</w:t>
            </w:r>
            <w:r>
              <w:rPr>
                <w:rFonts w:hAnsi="宋体"/>
                <w:color w:val="auto"/>
                <w:szCs w:val="24"/>
              </w:rPr>
              <w:t>负责对本部门的危险源进行辨识、风险评价和控制措施的确定，提出职业健康安全管理方案并实施；</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综合部</w:t>
            </w:r>
            <w:r>
              <w:rPr>
                <w:rFonts w:hint="eastAsia" w:ascii="宋体" w:hAnsi="宋体"/>
                <w:color w:val="auto"/>
                <w:szCs w:val="21"/>
              </w:rPr>
              <w:t>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b/>
                <w:color w:val="auto"/>
                <w:kern w:val="2"/>
                <w:sz w:val="21"/>
                <w:szCs w:val="21"/>
                <w:lang w:val="en-US" w:eastAsia="zh-CN" w:bidi="ar-SA"/>
              </w:rPr>
            </w:pPr>
            <w:r>
              <w:rPr>
                <w:rFonts w:hint="eastAsia" w:ascii="宋体" w:hAnsi="宋体" w:cs="新宋体"/>
                <w:color w:val="auto"/>
                <w:szCs w:val="21"/>
              </w:rPr>
              <w:t>目标及其实现的策划</w:t>
            </w:r>
          </w:p>
        </w:tc>
        <w:tc>
          <w:tcPr>
            <w:tcW w:w="9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6.2</w:t>
            </w:r>
          </w:p>
          <w:p>
            <w:pPr>
              <w:spacing w:line="360" w:lineRule="auto"/>
              <w:rPr>
                <w:rFonts w:hint="eastAsia" w:ascii="宋体" w:hAnsi="宋体" w:eastAsia="宋体" w:cs="宋体"/>
                <w:color w:val="auto"/>
                <w:kern w:val="2"/>
                <w:sz w:val="21"/>
                <w:szCs w:val="21"/>
                <w:lang w:val="en-US" w:eastAsia="zh-CN" w:bidi="ar-SA"/>
              </w:rPr>
            </w:pPr>
          </w:p>
        </w:tc>
        <w:tc>
          <w:tcPr>
            <w:tcW w:w="10004"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查见：公司建立有管理目标、指标及管理方案</w:t>
            </w:r>
            <w:r>
              <w:rPr>
                <w:rFonts w:hint="eastAsia" w:ascii="宋体" w:hAnsi="宋体" w:eastAsia="宋体" w:cs="宋体"/>
                <w:color w:val="auto"/>
                <w:sz w:val="21"/>
                <w:szCs w:val="21"/>
                <w:lang w:val="en-US"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cs="宋体"/>
                <w:color w:val="auto"/>
                <w:sz w:val="21"/>
                <w:szCs w:val="21"/>
                <w:lang w:eastAsia="zh-CN"/>
              </w:rPr>
              <w:t>综合部</w:t>
            </w:r>
            <w:r>
              <w:rPr>
                <w:rFonts w:hint="eastAsia" w:ascii="宋体" w:hAnsi="宋体" w:eastAsia="宋体" w:cs="宋体"/>
                <w:color w:val="auto"/>
                <w:sz w:val="21"/>
                <w:szCs w:val="21"/>
              </w:rPr>
              <w:t>环境、职业健康安全目标指标：  考核情况（</w:t>
            </w:r>
            <w:r>
              <w:rPr>
                <w:rFonts w:hint="eastAsia" w:ascii="宋体" w:hAnsi="宋体" w:cs="宋体"/>
                <w:color w:val="auto"/>
                <w:sz w:val="21"/>
                <w:szCs w:val="21"/>
                <w:lang w:eastAsia="zh-CN"/>
              </w:rPr>
              <w:t>2021年9月-2022年2月</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eastAsia="zh-CN"/>
              </w:rPr>
              <w:t>火灾事故为0</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实测:0</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2）固体废弃物处置率100% ；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实测：</w:t>
            </w:r>
            <w:r>
              <w:rPr>
                <w:rFonts w:hint="eastAsia" w:ascii="宋体" w:hAnsi="宋体" w:eastAsia="宋体" w:cs="宋体"/>
                <w:color w:val="auto"/>
                <w:sz w:val="21"/>
                <w:szCs w:val="21"/>
              </w:rPr>
              <w:t>100%</w:t>
            </w:r>
          </w:p>
          <w:p>
            <w:pPr>
              <w:pStyle w:val="15"/>
              <w:tabs>
                <w:tab w:val="center" w:pos="4894"/>
              </w:tabs>
              <w:spacing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kern w:val="2"/>
                <w:sz w:val="21"/>
                <w:szCs w:val="21"/>
                <w:lang w:val="en-US" w:eastAsia="zh-CN" w:bidi="ar-SA"/>
              </w:rPr>
              <w:t>安全环境资金及时支付率100%</w:t>
            </w:r>
            <w:r>
              <w:rPr>
                <w:rFonts w:hint="eastAsia" w:ascii="宋体" w:hAnsi="宋体" w:cs="宋体"/>
                <w:color w:val="auto"/>
                <w:kern w:val="2"/>
                <w:sz w:val="21"/>
                <w:szCs w:val="21"/>
                <w:lang w:val="en-US" w:eastAsia="zh-CN" w:bidi="ar-SA"/>
              </w:rPr>
              <w:tab/>
            </w:r>
            <w:r>
              <w:rPr>
                <w:rFonts w:hint="eastAsia" w:ascii="宋体" w:hAnsi="宋体" w:cs="宋体"/>
                <w:color w:val="auto"/>
                <w:kern w:val="2"/>
                <w:sz w:val="21"/>
                <w:szCs w:val="21"/>
                <w:lang w:val="en-US" w:eastAsia="zh-CN" w:bidi="ar-SA"/>
              </w:rPr>
              <w:t xml:space="preserve">            </w:t>
            </w:r>
            <w:r>
              <w:rPr>
                <w:rFonts w:hint="eastAsia" w:ascii="宋体" w:hAnsi="宋体" w:eastAsia="宋体" w:cs="宋体"/>
                <w:color w:val="auto"/>
                <w:sz w:val="21"/>
                <w:szCs w:val="21"/>
                <w:lang w:val="en-US" w:eastAsia="zh-CN"/>
              </w:rPr>
              <w:t>实测：</w:t>
            </w:r>
            <w:r>
              <w:rPr>
                <w:rFonts w:hint="eastAsia" w:ascii="宋体" w:hAnsi="宋体" w:eastAsia="宋体" w:cs="宋体"/>
                <w:color w:val="auto"/>
                <w:sz w:val="21"/>
                <w:szCs w:val="21"/>
              </w:rPr>
              <w:t>100%</w:t>
            </w:r>
          </w:p>
          <w:p>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查提供的</w:t>
            </w:r>
            <w:r>
              <w:rPr>
                <w:rFonts w:hint="eastAsia" w:ascii="宋体" w:hAnsi="宋体" w:cs="宋体"/>
                <w:color w:val="auto"/>
                <w:sz w:val="21"/>
                <w:szCs w:val="21"/>
                <w:lang w:eastAsia="zh-CN"/>
              </w:rPr>
              <w:t>2021年9月-2022年2月</w:t>
            </w:r>
            <w:r>
              <w:rPr>
                <w:rFonts w:hint="eastAsia" w:ascii="宋体" w:hAnsi="宋体" w:eastAsia="宋体" w:cs="宋体"/>
                <w:color w:val="auto"/>
                <w:sz w:val="21"/>
                <w:szCs w:val="21"/>
              </w:rPr>
              <w:t>份《</w:t>
            </w:r>
            <w:r>
              <w:rPr>
                <w:rFonts w:hint="eastAsia" w:ascii="宋体" w:hAnsi="宋体" w:eastAsia="宋体" w:cs="宋体"/>
                <w:color w:val="auto"/>
                <w:sz w:val="21"/>
                <w:szCs w:val="21"/>
                <w:lang w:eastAsia="zh-CN"/>
              </w:rPr>
              <w:t>环境、安全目标分解考核统计表</w:t>
            </w:r>
            <w:r>
              <w:rPr>
                <w:rFonts w:hint="eastAsia" w:ascii="宋体" w:hAnsi="宋体" w:eastAsia="宋体" w:cs="宋体"/>
                <w:color w:val="auto"/>
                <w:sz w:val="21"/>
                <w:szCs w:val="21"/>
              </w:rPr>
              <w:t>》，考核均完成目标任务。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查见环境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安全</w:t>
            </w:r>
            <w:r>
              <w:rPr>
                <w:rFonts w:hint="eastAsia" w:ascii="宋体" w:hAnsi="宋体" w:eastAsia="宋体" w:cs="宋体"/>
                <w:color w:val="auto"/>
                <w:sz w:val="21"/>
                <w:szCs w:val="21"/>
              </w:rPr>
              <w:t>目标</w:t>
            </w:r>
            <w:r>
              <w:rPr>
                <w:rFonts w:hint="eastAsia" w:ascii="宋体" w:hAnsi="宋体" w:eastAsia="宋体" w:cs="宋体"/>
                <w:color w:val="auto"/>
                <w:sz w:val="21"/>
                <w:szCs w:val="21"/>
                <w:lang w:val="en-US" w:eastAsia="zh-CN"/>
              </w:rPr>
              <w:t>制订了管理方案。</w:t>
            </w:r>
            <w:r>
              <w:rPr>
                <w:rFonts w:hint="eastAsia" w:ascii="宋体" w:hAnsi="宋体" w:eastAsia="宋体" w:cs="宋体"/>
                <w:color w:val="auto"/>
                <w:sz w:val="21"/>
                <w:szCs w:val="21"/>
              </w:rPr>
              <w:t>管理方案有时间期限、具体措施、责任人。目标指标管理方案基本适宜，能够完成。</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综合部2021年9月10日</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查见：《环境因素识别、评价表》和《重要环境因素清单》，按照部门和作业场所进行识别并评价出公司重要环境因素有：1）</w:t>
            </w:r>
            <w:r>
              <w:rPr>
                <w:rFonts w:hint="eastAsia" w:ascii="宋体" w:hAnsi="宋体" w:cs="宋体"/>
                <w:color w:val="auto"/>
                <w:szCs w:val="21"/>
                <w:lang w:eastAsia="zh-CN"/>
              </w:rPr>
              <w:t>固体废弃物排放</w:t>
            </w:r>
            <w:r>
              <w:rPr>
                <w:rFonts w:hint="eastAsia" w:ascii="宋体" w:hAnsi="宋体" w:cs="宋体"/>
                <w:color w:val="auto"/>
                <w:szCs w:val="21"/>
              </w:rPr>
              <w:t>；2）潜在火灾</w:t>
            </w: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w:t>
            </w:r>
            <w:r>
              <w:rPr>
                <w:rFonts w:hint="eastAsia" w:ascii="宋体" w:hAnsi="宋体" w:cs="宋体"/>
                <w:color w:val="auto"/>
                <w:szCs w:val="21"/>
                <w:lang w:eastAsia="zh-CN"/>
              </w:rPr>
              <w:t>固体废弃物排放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w:t>
            </w:r>
            <w:r>
              <w:rPr>
                <w:rFonts w:hint="eastAsia" w:ascii="宋体" w:hAnsi="宋体"/>
                <w:color w:val="auto"/>
                <w:szCs w:val="21"/>
              </w:rPr>
              <w:t>生活污水的排放</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d.</w:t>
            </w:r>
            <w:r>
              <w:rPr>
                <w:rFonts w:hint="eastAsia" w:ascii="宋体" w:hAnsi="宋体"/>
                <w:color w:val="auto"/>
                <w:szCs w:val="21"/>
              </w:rPr>
              <w:t>生活垃圾的排放</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e.</w:t>
            </w:r>
            <w:r>
              <w:rPr>
                <w:rFonts w:hint="eastAsia" w:ascii="宋体" w:hAnsi="宋体" w:cs="宋体"/>
                <w:color w:val="auto"/>
                <w:szCs w:val="21"/>
                <w:lang w:val="en-US" w:eastAsia="zh-CN"/>
              </w:rPr>
              <w:t>采购、销售的</w:t>
            </w:r>
            <w:r>
              <w:rPr>
                <w:rFonts w:hint="eastAsia" w:ascii="宋体" w:hAnsi="宋体" w:eastAsia="宋体" w:cs="宋体"/>
                <w:color w:val="auto"/>
                <w:szCs w:val="21"/>
                <w:lang w:val="en-US" w:eastAsia="zh-CN"/>
              </w:rPr>
              <w:t xml:space="preserve">包装物废弃; </w:t>
            </w:r>
          </w:p>
          <w:p>
            <w:pPr>
              <w:pStyle w:val="14"/>
              <w:rPr>
                <w:rFonts w:hint="eastAsia" w:eastAsia="宋体"/>
                <w:color w:val="auto"/>
                <w:lang w:val="en-US" w:eastAsia="zh-CN"/>
              </w:rPr>
            </w:pPr>
            <w:r>
              <w:rPr>
                <w:rFonts w:hint="eastAsia" w:ascii="宋体" w:hAnsi="宋体" w:cs="宋体"/>
                <w:color w:val="auto"/>
                <w:szCs w:val="21"/>
                <w:lang w:val="en-US" w:eastAsia="zh-CN"/>
              </w:rPr>
              <w:t>f.</w:t>
            </w:r>
            <w:r>
              <w:rPr>
                <w:rFonts w:hint="eastAsia" w:ascii="宋体" w:hAnsi="宋体" w:cs="宋体"/>
                <w:color w:val="auto"/>
                <w:szCs w:val="21"/>
              </w:rPr>
              <w:t>车辆的噪声、尾气排放等</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g.</w:t>
            </w:r>
            <w:r>
              <w:rPr>
                <w:rFonts w:hint="eastAsia" w:ascii="宋体" w:hAnsi="宋体"/>
                <w:color w:val="auto"/>
                <w:szCs w:val="21"/>
              </w:rPr>
              <w:t>碎石材</w:t>
            </w:r>
            <w:r>
              <w:rPr>
                <w:rFonts w:hint="eastAsia" w:ascii="宋体" w:hAnsi="宋体"/>
                <w:color w:val="auto"/>
                <w:szCs w:val="21"/>
                <w:lang w:eastAsia="zh-CN"/>
              </w:rPr>
              <w:t>、</w:t>
            </w:r>
            <w:r>
              <w:rPr>
                <w:rFonts w:hint="eastAsia" w:ascii="宋体" w:hAnsi="宋体"/>
                <w:color w:val="auto"/>
                <w:szCs w:val="21"/>
                <w:lang w:val="en-US" w:eastAsia="zh-CN"/>
              </w:rPr>
              <w:t>废旧灭火器材</w:t>
            </w:r>
            <w:r>
              <w:rPr>
                <w:rFonts w:hint="eastAsia" w:ascii="宋体" w:hAnsi="宋体"/>
                <w:color w:val="auto"/>
                <w:szCs w:val="21"/>
              </w:rPr>
              <w:t>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w:t>
            </w:r>
            <w:r>
              <w:rPr>
                <w:rFonts w:hint="eastAsia" w:ascii="宋体" w:hAnsi="宋体" w:cs="宋体"/>
                <w:color w:val="auto"/>
                <w:szCs w:val="21"/>
                <w:lang w:eastAsia="zh-CN"/>
              </w:rPr>
              <w:t>固体废弃物排放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d．生活污水排放等；</w:t>
            </w:r>
          </w:p>
          <w:p>
            <w:pPr>
              <w:pStyle w:val="14"/>
              <w:rPr>
                <w:rFonts w:hint="eastAsia" w:eastAsia="宋体"/>
                <w:color w:val="auto"/>
                <w:lang w:val="en-US" w:eastAsia="zh-CN"/>
              </w:rPr>
            </w:pPr>
            <w:r>
              <w:rPr>
                <w:rFonts w:hint="eastAsia" w:ascii="宋体" w:hAnsi="宋体" w:cs="宋体"/>
                <w:color w:val="auto"/>
                <w:szCs w:val="21"/>
                <w:lang w:val="en-US" w:eastAsia="zh-CN"/>
              </w:rPr>
              <w:t>f.</w:t>
            </w:r>
            <w:r>
              <w:rPr>
                <w:rFonts w:hint="eastAsia" w:ascii="宋体" w:hAnsi="宋体"/>
                <w:color w:val="auto"/>
                <w:szCs w:val="21"/>
              </w:rPr>
              <w:t>废弃消防器材</w:t>
            </w:r>
          </w:p>
          <w:p>
            <w:pPr>
              <w:spacing w:line="360" w:lineRule="auto"/>
              <w:rPr>
                <w:rFonts w:hint="eastAsia" w:ascii="宋体" w:hAnsi="宋体" w:cs="宋体"/>
                <w:color w:val="auto"/>
                <w:szCs w:val="21"/>
              </w:rPr>
            </w:pP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eastAsia="zh-CN"/>
              </w:rPr>
              <w:t>O</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olor w:val="auto"/>
                <w:szCs w:val="21"/>
              </w:rPr>
              <w:t>危险源辩识、风险评价控制程序</w:t>
            </w:r>
            <w:r>
              <w:rPr>
                <w:rFonts w:hint="eastAsia" w:ascii="宋体" w:hAnsi="宋体" w:cs="宋体"/>
                <w:color w:val="auto"/>
                <w:szCs w:val="21"/>
              </w:rPr>
              <w:t>》上述文件对</w:t>
            </w:r>
            <w:r>
              <w:rPr>
                <w:rFonts w:hint="eastAsia" w:ascii="宋体" w:hAnsi="宋体" w:cs="宋体"/>
                <w:color w:val="auto"/>
                <w:szCs w:val="21"/>
                <w:lang w:val="en-US" w:eastAsia="zh-CN"/>
              </w:rPr>
              <w:t>危险源的</w:t>
            </w:r>
            <w:r>
              <w:rPr>
                <w:rFonts w:hint="eastAsia" w:ascii="宋体" w:hAnsi="宋体" w:cs="宋体"/>
                <w:color w:val="auto"/>
                <w:szCs w:val="21"/>
              </w:rPr>
              <w:t>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查见：《危险源辨识评价表》，危险源过程打分和小组评议共评价出公司不可接受风险：</w:t>
            </w:r>
            <w:r>
              <w:rPr>
                <w:rFonts w:hint="eastAsia" w:ascii="宋体" w:hAnsi="宋体" w:cs="宋体"/>
                <w:color w:val="auto"/>
                <w:szCs w:val="21"/>
                <w:lang w:val="en-US" w:eastAsia="zh-CN"/>
              </w:rPr>
              <w:t>3</w:t>
            </w:r>
            <w:r>
              <w:rPr>
                <w:rFonts w:hint="eastAsia" w:ascii="宋体" w:hAnsi="宋体" w:cs="宋体"/>
                <w:color w:val="auto"/>
                <w:szCs w:val="21"/>
              </w:rPr>
              <w:t>项，分别是：</w:t>
            </w:r>
            <w:r>
              <w:rPr>
                <w:rFonts w:hint="eastAsia"/>
                <w:color w:val="auto"/>
                <w:szCs w:val="21"/>
              </w:rPr>
              <w:t>1）火灾；2）触电；3）意外伤亡。</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w:t>
            </w:r>
            <w:r>
              <w:rPr>
                <w:rFonts w:hint="eastAsia" w:ascii="宋体" w:hAnsi="宋体" w:cs="宋体"/>
                <w:color w:val="auto"/>
                <w:szCs w:val="21"/>
                <w:lang w:val="en-US" w:eastAsia="zh-CN"/>
              </w:rPr>
              <w:t>危险源意外伤亡的</w:t>
            </w:r>
            <w:r>
              <w:rPr>
                <w:rFonts w:hint="eastAsia" w:ascii="宋体" w:hAnsi="宋体" w:cs="宋体"/>
                <w:color w:val="auto"/>
                <w:szCs w:val="21"/>
              </w:rPr>
              <w:t>控制措施：</w:t>
            </w:r>
          </w:p>
          <w:p>
            <w:pPr>
              <w:rPr>
                <w:rFonts w:hint="eastAsia"/>
                <w:color w:val="auto"/>
                <w:szCs w:val="21"/>
              </w:rPr>
            </w:pPr>
            <w:r>
              <w:rPr>
                <w:rFonts w:hint="eastAsia"/>
                <w:color w:val="auto"/>
                <w:szCs w:val="21"/>
              </w:rPr>
              <w:t>1、外出过程严格遵守交通安全法规；</w:t>
            </w:r>
          </w:p>
          <w:p>
            <w:pPr>
              <w:rPr>
                <w:rFonts w:hint="eastAsia"/>
                <w:color w:val="auto"/>
                <w:szCs w:val="21"/>
              </w:rPr>
            </w:pPr>
            <w:r>
              <w:rPr>
                <w:rFonts w:hint="eastAsia"/>
                <w:color w:val="auto"/>
                <w:szCs w:val="21"/>
              </w:rPr>
              <w:t>2、驾驶人员不得疲劳驾驶、酒后驾驶，严禁违反交通安全相关法规驾驶；</w:t>
            </w:r>
          </w:p>
          <w:p>
            <w:pPr>
              <w:spacing w:line="400" w:lineRule="exact"/>
              <w:rPr>
                <w:rFonts w:ascii="宋体" w:hAnsi="宋体" w:cs="宋体"/>
                <w:color w:val="auto"/>
                <w:sz w:val="21"/>
                <w:szCs w:val="21"/>
              </w:rPr>
            </w:pPr>
            <w:r>
              <w:rPr>
                <w:rFonts w:hint="eastAsia"/>
                <w:color w:val="auto"/>
                <w:szCs w:val="21"/>
              </w:rPr>
              <w:t>3、人员外出过程定期向公司报平安</w:t>
            </w:r>
            <w:r>
              <w:rPr>
                <w:rFonts w:hint="eastAsia" w:ascii="宋体" w:hAnsi="宋体" w:cs="宋体"/>
                <w:color w:val="auto"/>
                <w:sz w:val="21"/>
                <w:szCs w:val="21"/>
              </w:rPr>
              <w:t>。</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综合部</w:t>
            </w:r>
            <w:r>
              <w:rPr>
                <w:rFonts w:hint="eastAsia" w:ascii="宋体" w:hAnsi="宋体" w:cs="宋体"/>
                <w:color w:val="auto"/>
                <w:szCs w:val="21"/>
              </w:rPr>
              <w:t>及办公区域《危险辨别及风险评价表》</w:t>
            </w:r>
          </w:p>
          <w:p>
            <w:pPr>
              <w:spacing w:line="400" w:lineRule="exact"/>
              <w:jc w:val="left"/>
              <w:rPr>
                <w:rFonts w:ascii="宋体" w:hAnsi="宋体" w:cs="宋体"/>
                <w:color w:val="auto"/>
                <w:szCs w:val="21"/>
              </w:rPr>
            </w:pPr>
            <w:r>
              <w:rPr>
                <w:rFonts w:hint="eastAsia" w:ascii="宋体" w:hAnsi="宋体" w:cs="宋体"/>
                <w:color w:val="auto"/>
                <w:szCs w:val="21"/>
                <w:lang w:eastAsia="zh-CN"/>
              </w:rPr>
              <w:t>2021年9月10日</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办公设备发生故障，漏电导致的触电；线路老化漏电、人员吸烟引发火灾；发生交通事故伤人等危险源.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综合部</w:t>
            </w:r>
            <w:r>
              <w:rPr>
                <w:rFonts w:hint="eastAsia" w:ascii="宋体" w:hAnsi="宋体" w:cs="宋体"/>
                <w:color w:val="auto"/>
                <w:szCs w:val="21"/>
              </w:rPr>
              <w:t>及办公区域打分法确定了2项不可接受风险：（1）线路短路、吸烟引发火灾； （2）</w:t>
            </w:r>
            <w:r>
              <w:rPr>
                <w:rFonts w:hint="eastAsia" w:ascii="宋体" w:hAnsi="宋体" w:cs="宋体"/>
                <w:color w:val="auto"/>
                <w:szCs w:val="21"/>
                <w:lang w:val="en-US" w:eastAsia="zh-CN"/>
              </w:rPr>
              <w:t>电器设备</w:t>
            </w:r>
            <w:r>
              <w:rPr>
                <w:rFonts w:hint="eastAsia" w:ascii="宋体" w:hAnsi="宋体" w:cs="宋体"/>
                <w:color w:val="auto"/>
                <w:szCs w:val="21"/>
              </w:rPr>
              <w:t>线路短路</w:t>
            </w:r>
            <w:r>
              <w:rPr>
                <w:rFonts w:hint="eastAsia" w:ascii="宋体" w:hAnsi="宋体" w:cs="宋体"/>
                <w:color w:val="auto"/>
                <w:szCs w:val="21"/>
                <w:lang w:val="en-US" w:eastAsia="zh-CN"/>
              </w:rPr>
              <w:t>引发触电</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hint="eastAsia"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0:</w:t>
            </w:r>
            <w:r>
              <w:rPr>
                <w:rFonts w:hint="eastAsia" w:ascii="宋体" w:hAnsi="宋体" w:cs="新宋体"/>
                <w:color w:val="auto"/>
                <w:szCs w:val="21"/>
              </w:rPr>
              <w:t>6.1.3</w:t>
            </w:r>
          </w:p>
          <w:p>
            <w:pPr>
              <w:rPr>
                <w:rFonts w:hint="eastAsia" w:ascii="宋体" w:hAnsi="宋体" w:eastAsia="宋体" w:cs="新宋体"/>
                <w:color w:val="auto"/>
                <w:kern w:val="2"/>
                <w:sz w:val="21"/>
                <w:szCs w:val="21"/>
                <w:lang w:val="en-US" w:eastAsia="zh-CN" w:bidi="ar-SA"/>
              </w:rPr>
            </w:pPr>
          </w:p>
        </w:tc>
        <w:tc>
          <w:tcPr>
            <w:tcW w:w="10004"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法律法规和其他要求控制程序</w:t>
            </w:r>
            <w:r>
              <w:rPr>
                <w:rFonts w:hint="eastAsia" w:ascii="宋体" w:hAnsi="宋体" w:cs="宋体"/>
                <w:color w:val="auto"/>
                <w:szCs w:val="21"/>
              </w:rPr>
              <w:t>》，查有《法律、法规及其他要求清单》，对本公司环境和职业健康安全管理体系适用的法律法规和当地政府、行业要求进行了识别，包括排放标准、职业健康安全卫生标准等。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21</w:t>
            </w:r>
            <w:r>
              <w:rPr>
                <w:rFonts w:hint="eastAsia" w:ascii="宋体" w:hAnsi="宋体" w:cs="宋体"/>
                <w:color w:val="auto"/>
                <w:szCs w:val="21"/>
              </w:rPr>
              <w:t>年《法律、法规及其他要求清单》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污水综合排放标准</w:t>
            </w:r>
          </w:p>
          <w:p>
            <w:pPr>
              <w:spacing w:line="400" w:lineRule="exact"/>
              <w:ind w:firstLine="525" w:firstLineChars="250"/>
              <w:rPr>
                <w:rFonts w:hint="eastAsia" w:ascii="宋体" w:hAnsi="宋体" w:cs="宋体"/>
                <w:iCs/>
                <w:color w:val="auto"/>
                <w:sz w:val="21"/>
                <w:szCs w:val="21"/>
              </w:rPr>
            </w:pPr>
            <w:r>
              <w:rPr>
                <w:rFonts w:hint="eastAsia" w:ascii="宋体" w:hAnsi="宋体" w:cs="宋体"/>
                <w:iCs/>
                <w:color w:val="auto"/>
                <w:sz w:val="21"/>
                <w:szCs w:val="21"/>
              </w:rPr>
              <w:t>城市生活垃圾管理办法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劳动防护用品监督管理规定</w:t>
            </w:r>
          </w:p>
          <w:p>
            <w:pPr>
              <w:spacing w:line="400" w:lineRule="exact"/>
              <w:ind w:firstLine="525" w:firstLineChars="250"/>
              <w:rPr>
                <w:rFonts w:ascii="宋体" w:hAnsi="宋体" w:cs="宋体"/>
                <w:color w:val="auto"/>
                <w:szCs w:val="21"/>
              </w:rPr>
            </w:pPr>
            <w:r>
              <w:rPr>
                <w:rFonts w:hint="eastAsia" w:ascii="宋体" w:hAnsi="宋体" w:cs="宋体"/>
                <w:color w:val="auto"/>
                <w:szCs w:val="21"/>
              </w:rPr>
              <w:t>防暑降温措施管理办法</w:t>
            </w:r>
          </w:p>
          <w:p>
            <w:pPr>
              <w:ind w:firstLine="420" w:firstLineChars="200"/>
              <w:rPr>
                <w:rFonts w:hint="eastAsia" w:ascii="宋体" w:hAnsi="宋体" w:cs="宋体"/>
                <w:color w:val="auto"/>
                <w:szCs w:val="21"/>
              </w:rPr>
            </w:pPr>
            <w:r>
              <w:rPr>
                <w:rFonts w:hint="eastAsia" w:ascii="宋体" w:hAnsi="宋体" w:cs="宋体"/>
                <w:color w:val="auto"/>
                <w:szCs w:val="21"/>
              </w:rPr>
              <w:t>职业健康监护技术规范等</w:t>
            </w:r>
            <w:r>
              <w:rPr>
                <w:rFonts w:hint="eastAsia" w:ascii="宋体" w:hAnsi="宋体" w:cs="宋体"/>
                <w:color w:val="auto"/>
                <w:szCs w:val="21"/>
                <w:lang w:val="en-US" w:eastAsia="zh-CN"/>
              </w:rPr>
              <w:t>59</w:t>
            </w:r>
            <w:r>
              <w:rPr>
                <w:rFonts w:hint="eastAsia" w:ascii="宋体" w:hAnsi="宋体" w:cs="宋体"/>
                <w:color w:val="auto"/>
                <w:szCs w:val="21"/>
              </w:rPr>
              <w:t>份。</w:t>
            </w:r>
          </w:p>
          <w:p>
            <w:pPr>
              <w:spacing w:line="400" w:lineRule="exact"/>
              <w:rPr>
                <w:rFonts w:hint="eastAsia" w:ascii="宋体" w:hAnsi="宋体"/>
                <w:color w:val="auto"/>
                <w:szCs w:val="21"/>
              </w:rPr>
            </w:pPr>
            <w:r>
              <w:rPr>
                <w:rFonts w:hint="eastAsia" w:ascii="宋体" w:hAnsi="宋体"/>
                <w:color w:val="auto"/>
                <w:szCs w:val="21"/>
              </w:rPr>
              <w:t>编制：徐佺惠          审批：张晓霞     日期： 2021.09.15</w:t>
            </w:r>
          </w:p>
          <w:p>
            <w:pPr>
              <w:spacing w:line="400" w:lineRule="exact"/>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olor w:val="auto"/>
                <w:szCs w:val="21"/>
              </w:rPr>
              <w:t>资源</w:t>
            </w:r>
          </w:p>
        </w:tc>
        <w:tc>
          <w:tcPr>
            <w:tcW w:w="960" w:type="dxa"/>
            <w:vAlign w:val="top"/>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0:</w:t>
            </w:r>
            <w:r>
              <w:rPr>
                <w:rFonts w:hint="eastAsia" w:ascii="宋体" w:hAnsi="宋体"/>
                <w:color w:val="auto"/>
                <w:szCs w:val="21"/>
              </w:rPr>
              <w:t>7.1</w:t>
            </w:r>
          </w:p>
          <w:p>
            <w:pPr>
              <w:rPr>
                <w:rFonts w:ascii="宋体" w:hAnsi="宋体"/>
                <w:color w:val="auto"/>
                <w:szCs w:val="21"/>
              </w:rPr>
            </w:pPr>
          </w:p>
          <w:p>
            <w:pPr>
              <w:rPr>
                <w:rFonts w:ascii="宋体" w:hAnsi="宋体" w:eastAsia="宋体" w:cs="新宋体"/>
                <w:color w:val="auto"/>
                <w:kern w:val="2"/>
                <w:sz w:val="21"/>
                <w:szCs w:val="21"/>
                <w:lang w:val="en-US" w:eastAsia="zh-CN" w:bidi="ar-SA"/>
              </w:rPr>
            </w:pPr>
          </w:p>
        </w:tc>
        <w:tc>
          <w:tcPr>
            <w:tcW w:w="10004" w:type="dxa"/>
            <w:vAlign w:val="top"/>
          </w:tcPr>
          <w:p>
            <w:pPr>
              <w:spacing w:line="360" w:lineRule="auto"/>
              <w:ind w:firstLine="420" w:firstLineChars="200"/>
              <w:rPr>
                <w:rFonts w:ascii="宋体" w:hAnsi="宋体"/>
                <w:color w:val="auto"/>
                <w:szCs w:val="21"/>
              </w:rPr>
            </w:pPr>
            <w:r>
              <w:rPr>
                <w:rFonts w:hint="eastAsia" w:ascii="宋体" w:hAnsi="宋体"/>
                <w:color w:val="auto"/>
                <w:szCs w:val="21"/>
              </w:rPr>
              <w:t>询问负责人，企业为了实施环境和职业健康安全管理体系，并持续改进其有效性、增强顾客满意度和体系正常运行提供了充足的资金及必要的资源，为提高员工</w:t>
            </w:r>
            <w:r>
              <w:rPr>
                <w:rFonts w:hint="eastAsia" w:ascii="宋体" w:hAnsi="宋体"/>
                <w:color w:val="auto"/>
                <w:szCs w:val="21"/>
                <w:lang w:val="en-US" w:eastAsia="zh-CN"/>
              </w:rPr>
              <w:t>环保、安全</w:t>
            </w:r>
            <w:r>
              <w:rPr>
                <w:rFonts w:hint="eastAsia" w:ascii="宋体" w:hAnsi="宋体"/>
                <w:color w:val="auto"/>
                <w:szCs w:val="21"/>
              </w:rPr>
              <w:t>意识组织了的培训，目前的资源基本满足策划需要。</w:t>
            </w:r>
          </w:p>
          <w:p>
            <w:pPr>
              <w:widowControl/>
              <w:spacing w:line="360" w:lineRule="auto"/>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总经理对资源的配备比较重视，人力资源、设备和工作环境等</w:t>
            </w:r>
            <w:r>
              <w:rPr>
                <w:rFonts w:hint="eastAsia" w:ascii="宋体" w:hAnsi="宋体"/>
                <w:color w:val="auto"/>
                <w:szCs w:val="21"/>
                <w:lang w:val="en-US" w:eastAsia="zh-CN"/>
              </w:rPr>
              <w:t>满足</w:t>
            </w:r>
            <w:r>
              <w:rPr>
                <w:rFonts w:hint="eastAsia"/>
                <w:color w:val="auto"/>
                <w:sz w:val="20"/>
                <w:lang w:eastAsia="zh-CN"/>
              </w:rPr>
              <w:t>石材销售</w:t>
            </w:r>
            <w:r>
              <w:rPr>
                <w:rFonts w:hint="eastAsia" w:ascii="宋体" w:hAnsi="宋体"/>
                <w:color w:val="auto"/>
                <w:szCs w:val="21"/>
              </w:rPr>
              <w:t>的需要。</w:t>
            </w:r>
          </w:p>
        </w:tc>
        <w:tc>
          <w:tcPr>
            <w:tcW w:w="1585" w:type="dxa"/>
            <w:vAlign w:val="top"/>
          </w:tcPr>
          <w:p>
            <w:pPr>
              <w:spacing w:line="360" w:lineRule="auto"/>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能力</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7.2</w:t>
            </w:r>
          </w:p>
          <w:p>
            <w:pPr>
              <w:rPr>
                <w:rFonts w:ascii="宋体" w:hAnsi="宋体" w:eastAsia="宋体" w:cs="新宋体"/>
                <w:color w:val="auto"/>
                <w:kern w:val="2"/>
                <w:sz w:val="21"/>
                <w:szCs w:val="21"/>
                <w:lang w:val="en-US" w:eastAsia="zh-CN" w:bidi="ar-SA"/>
              </w:rPr>
            </w:pP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 w:val="21"/>
                <w:szCs w:val="21"/>
              </w:rPr>
            </w:pPr>
            <w:r>
              <w:rPr>
                <w:rFonts w:hint="eastAsia" w:ascii="宋体" w:hAnsi="宋体"/>
                <w:color w:val="auto"/>
                <w:sz w:val="21"/>
                <w:szCs w:val="21"/>
              </w:rPr>
              <w:t>公司确定了从事的工作影响环境和职业健康安全管理体系绩效和有效性且在公司控制范围内的人员所必要的能力，这些能力主要是基于适当的教育、培训或经历等。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 w:val="21"/>
                <w:szCs w:val="21"/>
              </w:rPr>
            </w:pPr>
            <w:r>
              <w:rPr>
                <w:rFonts w:hint="eastAsia" w:ascii="宋体" w:hAnsi="宋体"/>
                <w:color w:val="auto"/>
                <w:sz w:val="21"/>
                <w:szCs w:val="21"/>
              </w:rPr>
              <w:t>---公</w:t>
            </w:r>
            <w:r>
              <w:rPr>
                <w:rFonts w:hint="eastAsia" w:ascii="宋体" w:hAnsi="宋体"/>
                <w:color w:val="auto"/>
                <w:sz w:val="21"/>
                <w:szCs w:val="21"/>
              </w:rPr>
              <w:t>司对每个从事影响产品符合性要求及从事的工作影响环境和职业健康安全管理体系绩效和有效性的工作人员的能力进行识别，制定培训制度、有计划有目的、系统地提供培训以满足这些需求。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 w:val="21"/>
                <w:szCs w:val="21"/>
                <w:highlight w:val="none"/>
              </w:rPr>
            </w:pPr>
            <w:r>
              <w:rPr>
                <w:rFonts w:hint="eastAsia" w:ascii="宋体" w:hAnsi="宋体"/>
                <w:color w:val="auto"/>
                <w:sz w:val="21"/>
                <w:szCs w:val="21"/>
              </w:rPr>
              <w:t>适用时，采取措施（包括：培训、辅导、重新分配工作或招聘具有能力的人员）获得所需的能力，并评价措施的有效性。</w:t>
            </w:r>
            <w:r>
              <w:rPr>
                <w:rFonts w:hint="eastAsia" w:ascii="宋体" w:hAnsi="宋体"/>
                <w:color w:val="auto"/>
                <w:sz w:val="21"/>
                <w:szCs w:val="21"/>
                <w:highlight w:val="none"/>
              </w:rPr>
              <w:t>保留适当的形成文件的信息，作为人员能力的证据。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查公司暂无人员资质要求。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查见2021年-2022年度培训计划共14次，已完成的培训记录8次。</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1）：2021-09-16 培训内容：IOO9001、IOO14001、IOO45001标准；培训人员：全体人员；培训老师：咨询老师。效果评价：达到培训效果，学员基本掌握所学内容，效果良好。评价人：咨询老师。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14</w:t>
            </w:r>
            <w:r>
              <w:rPr>
                <w:rFonts w:hint="eastAsia"/>
                <w:color w:val="auto"/>
                <w:sz w:val="21"/>
                <w:szCs w:val="21"/>
                <w:highlight w:val="none"/>
              </w:rPr>
              <w:t>消防演练、消防知识、逃生技巧等</w:t>
            </w:r>
            <w:r>
              <w:rPr>
                <w:rFonts w:hint="eastAsia" w:ascii="宋体" w:hAnsi="宋体"/>
                <w:color w:val="auto"/>
                <w:sz w:val="21"/>
                <w:szCs w:val="21"/>
                <w:highlight w:val="none"/>
              </w:rPr>
              <w:t>培训,培训老师：</w:t>
            </w:r>
            <w:r>
              <w:rPr>
                <w:rFonts w:hint="eastAsia" w:ascii="宋体" w:hAnsi="宋体"/>
                <w:color w:val="auto"/>
                <w:sz w:val="21"/>
                <w:szCs w:val="21"/>
                <w:highlight w:val="none"/>
                <w:lang w:val="en-US" w:eastAsia="zh-CN"/>
              </w:rPr>
              <w:t>江仁东</w:t>
            </w:r>
            <w:r>
              <w:rPr>
                <w:rFonts w:hint="eastAsia" w:ascii="宋体" w:hAnsi="宋体"/>
                <w:color w:val="auto"/>
                <w:sz w:val="21"/>
                <w:szCs w:val="21"/>
                <w:highlight w:val="none"/>
              </w:rPr>
              <w:t>，培训人员：</w:t>
            </w:r>
            <w:r>
              <w:rPr>
                <w:rFonts w:hint="eastAsia" w:ascii="宋体" w:hAnsi="宋体"/>
                <w:color w:val="auto"/>
                <w:sz w:val="21"/>
                <w:szCs w:val="21"/>
                <w:highlight w:val="none"/>
                <w:lang w:val="en-US" w:eastAsia="zh-CN"/>
              </w:rPr>
              <w:t>公司全体人员</w:t>
            </w:r>
            <w:r>
              <w:rPr>
                <w:rFonts w:hint="eastAsia" w:ascii="宋体" w:hAnsi="宋体"/>
                <w:color w:val="auto"/>
                <w:sz w:val="21"/>
                <w:szCs w:val="21"/>
                <w:highlight w:val="none"/>
              </w:rPr>
              <w:t>，验证情况：经考核，达到了培训预期目的，本次培训有效。评价人：</w:t>
            </w:r>
            <w:r>
              <w:rPr>
                <w:rFonts w:hint="eastAsia" w:ascii="宋体" w:hAnsi="宋体"/>
                <w:color w:val="auto"/>
                <w:sz w:val="21"/>
                <w:szCs w:val="21"/>
                <w:highlight w:val="none"/>
                <w:lang w:val="en-US" w:eastAsia="zh-CN"/>
              </w:rPr>
              <w:t>江仁东</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 w:val="21"/>
                <w:szCs w:val="21"/>
                <w:highlight w:val="none"/>
              </w:rPr>
            </w:pP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其余培训计划均按计划进行。</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意识</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0:</w:t>
            </w:r>
            <w:r>
              <w:rPr>
                <w:rFonts w:hint="eastAsia" w:ascii="宋体" w:hAnsi="宋体" w:cs="新宋体"/>
                <w:color w:val="auto"/>
                <w:szCs w:val="21"/>
              </w:rPr>
              <w:t>7.3</w:t>
            </w:r>
          </w:p>
          <w:p>
            <w:pPr>
              <w:rPr>
                <w:rFonts w:ascii="宋体" w:hAnsi="宋体" w:eastAsia="宋体" w:cs="Times New Roman"/>
                <w:color w:val="auto"/>
                <w:kern w:val="2"/>
                <w:sz w:val="21"/>
                <w:szCs w:val="21"/>
                <w:lang w:val="en-US" w:eastAsia="zh-CN" w:bidi="ar-SA"/>
              </w:rPr>
            </w:pPr>
          </w:p>
        </w:tc>
        <w:tc>
          <w:tcPr>
            <w:tcW w:w="10004" w:type="dxa"/>
            <w:vAlign w:val="top"/>
          </w:tcPr>
          <w:p>
            <w:pPr>
              <w:spacing w:line="360" w:lineRule="auto"/>
              <w:ind w:firstLine="420" w:firstLineChars="200"/>
              <w:rPr>
                <w:rFonts w:ascii="宋体" w:hAnsi="宋体"/>
                <w:color w:val="auto"/>
                <w:szCs w:val="21"/>
                <w:highlight w:val="none"/>
              </w:rPr>
            </w:pPr>
            <w:r>
              <w:rPr>
                <w:rFonts w:hint="eastAsia" w:ascii="宋体" w:hAnsi="宋体"/>
                <w:color w:val="auto"/>
                <w:szCs w:val="21"/>
              </w:rPr>
              <w:t>公司通过宣导、培训、制度约束等方式确保员工能意识到他们从事的活动的相关性及重要性，以及他们对贯彻方针、达成目标及实</w:t>
            </w:r>
            <w:r>
              <w:rPr>
                <w:rFonts w:hint="eastAsia" w:ascii="宋体" w:hAnsi="宋体"/>
                <w:color w:val="auto"/>
                <w:szCs w:val="21"/>
                <w:highlight w:val="none"/>
              </w:rPr>
              <w:t>现</w:t>
            </w:r>
            <w:r>
              <w:rPr>
                <w:rFonts w:hint="eastAsia" w:ascii="宋体" w:hAnsi="宋体"/>
                <w:color w:val="auto"/>
                <w:szCs w:val="21"/>
                <w:highlight w:val="none"/>
                <w:lang w:eastAsia="zh-CN"/>
              </w:rPr>
              <w:t>EO</w:t>
            </w:r>
            <w:r>
              <w:rPr>
                <w:rFonts w:hint="eastAsia" w:ascii="宋体" w:hAnsi="宋体"/>
                <w:color w:val="auto"/>
                <w:szCs w:val="21"/>
                <w:highlight w:val="none"/>
              </w:rPr>
              <w:t>的有效性的积极贡献，以及其不符合</w:t>
            </w:r>
            <w:r>
              <w:rPr>
                <w:rFonts w:hint="eastAsia" w:ascii="宋体" w:hAnsi="宋体"/>
                <w:color w:val="auto"/>
                <w:szCs w:val="21"/>
                <w:highlight w:val="none"/>
                <w:lang w:eastAsia="zh-CN"/>
              </w:rPr>
              <w:t>EO</w:t>
            </w:r>
            <w:r>
              <w:rPr>
                <w:rFonts w:hint="eastAsia" w:ascii="宋体" w:hAnsi="宋体"/>
                <w:color w:val="auto"/>
                <w:szCs w:val="21"/>
                <w:highlight w:val="none"/>
              </w:rPr>
              <w:t>要求的后果。</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highlight w:val="none"/>
              </w:rPr>
              <w:t>---</w:t>
            </w:r>
            <w:r>
              <w:rPr>
                <w:color w:val="auto"/>
                <w:szCs w:val="21"/>
                <w:highlight w:val="none"/>
              </w:rPr>
              <w:t>经与员工</w:t>
            </w:r>
            <w:r>
              <w:rPr>
                <w:rFonts w:hint="eastAsia"/>
                <w:color w:val="auto"/>
                <w:szCs w:val="21"/>
                <w:highlight w:val="none"/>
                <w:lang w:val="en-US" w:eastAsia="zh-CN"/>
              </w:rPr>
              <w:t>江仁东、林兆祥</w:t>
            </w:r>
            <w:r>
              <w:rPr>
                <w:rFonts w:hint="eastAsia" w:ascii="宋体" w:hAnsi="宋体"/>
                <w:color w:val="auto"/>
                <w:szCs w:val="21"/>
                <w:highlight w:val="none"/>
              </w:rPr>
              <w:t>沟通了</w:t>
            </w:r>
            <w:r>
              <w:rPr>
                <w:rFonts w:hint="eastAsia" w:ascii="宋体" w:hAnsi="宋体"/>
                <w:color w:val="auto"/>
                <w:szCs w:val="21"/>
              </w:rPr>
              <w:t>解，基本具备以上必要环境和职业健康安全管理体系相关意识。</w:t>
            </w:r>
          </w:p>
        </w:tc>
        <w:tc>
          <w:tcPr>
            <w:tcW w:w="1585" w:type="dxa"/>
            <w:vAlign w:val="top"/>
          </w:tcPr>
          <w:p>
            <w:pPr>
              <w:spacing w:line="360" w:lineRule="auto"/>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沟通</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 xml:space="preserve">7.4 </w:t>
            </w:r>
          </w:p>
          <w:p>
            <w:pPr>
              <w:rPr>
                <w:rFonts w:hint="default" w:ascii="宋体" w:hAnsi="宋体" w:eastAsia="宋体" w:cs="Times New Roman"/>
                <w:color w:val="auto"/>
                <w:kern w:val="2"/>
                <w:sz w:val="21"/>
                <w:szCs w:val="21"/>
                <w:highlight w:val="none"/>
                <w:lang w:val="en-US" w:eastAsia="zh-CN" w:bidi="ar-SA"/>
              </w:rPr>
            </w:pPr>
          </w:p>
        </w:tc>
        <w:tc>
          <w:tcPr>
            <w:tcW w:w="10004" w:type="dxa"/>
            <w:vAlign w:val="top"/>
          </w:tcPr>
          <w:p>
            <w:pPr>
              <w:pStyle w:val="10"/>
              <w:spacing w:line="400" w:lineRule="exact"/>
              <w:rPr>
                <w:color w:val="auto"/>
                <w:sz w:val="21"/>
                <w:szCs w:val="21"/>
                <w:highlight w:val="none"/>
              </w:rPr>
            </w:pPr>
            <w:r>
              <w:rPr>
                <w:rFonts w:hint="eastAsia"/>
                <w:color w:val="auto"/>
                <w:kern w:val="2"/>
                <w:sz w:val="21"/>
                <w:szCs w:val="21"/>
                <w:highlight w:val="none"/>
              </w:rPr>
              <w:t>--《</w:t>
            </w:r>
            <w:r>
              <w:rPr>
                <w:rFonts w:hint="eastAsia"/>
                <w:color w:val="auto"/>
                <w:kern w:val="2"/>
                <w:sz w:val="21"/>
                <w:szCs w:val="21"/>
                <w:highlight w:val="none"/>
                <w:lang w:eastAsia="zh-CN"/>
              </w:rPr>
              <w:t>信息交流和沟通控制程序</w:t>
            </w:r>
            <w:r>
              <w:rPr>
                <w:rFonts w:hint="eastAsia"/>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10"/>
              <w:spacing w:line="400" w:lineRule="exact"/>
              <w:rPr>
                <w:color w:val="auto"/>
                <w:sz w:val="21"/>
                <w:szCs w:val="21"/>
                <w:highlight w:val="none"/>
              </w:rPr>
            </w:pPr>
            <w:r>
              <w:rPr>
                <w:rFonts w:hint="eastAsia"/>
                <w:color w:val="auto"/>
                <w:kern w:val="2"/>
                <w:sz w:val="21"/>
                <w:szCs w:val="21"/>
                <w:highlight w:val="none"/>
              </w:rPr>
              <w:t>对部门之间有需要交流的有关</w:t>
            </w:r>
            <w:r>
              <w:rPr>
                <w:rFonts w:hint="eastAsia"/>
                <w:color w:val="auto"/>
                <w:kern w:val="2"/>
                <w:sz w:val="21"/>
                <w:szCs w:val="21"/>
                <w:highlight w:val="none"/>
                <w:lang w:val="en-US" w:eastAsia="zh-CN"/>
              </w:rPr>
              <w:t>环境、</w:t>
            </w:r>
            <w:r>
              <w:rPr>
                <w:rFonts w:hint="eastAsia"/>
                <w:color w:val="auto"/>
                <w:kern w:val="2"/>
                <w:sz w:val="21"/>
                <w:szCs w:val="21"/>
                <w:highlight w:val="none"/>
              </w:rPr>
              <w:t>安全健康管理信息，在公司内部利用部门会议、宣传栏进行安全管理方针及目标、指标、管理方案及环保法律法规等内容的宣传、沟通。</w:t>
            </w:r>
          </w:p>
          <w:p>
            <w:pPr>
              <w:pStyle w:val="10"/>
              <w:spacing w:line="400" w:lineRule="exact"/>
              <w:rPr>
                <w:color w:val="auto"/>
                <w:sz w:val="21"/>
                <w:szCs w:val="21"/>
                <w:highlight w:val="none"/>
              </w:rPr>
            </w:pPr>
            <w:r>
              <w:rPr>
                <w:rFonts w:hint="eastAsia"/>
                <w:color w:val="auto"/>
                <w:kern w:val="2"/>
                <w:sz w:val="21"/>
                <w:szCs w:val="21"/>
                <w:highlight w:val="none"/>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10"/>
              <w:spacing w:line="400" w:lineRule="exact"/>
              <w:ind w:firstLine="210" w:firstLineChars="100"/>
              <w:rPr>
                <w:color w:val="auto"/>
                <w:sz w:val="21"/>
                <w:szCs w:val="21"/>
                <w:highlight w:val="none"/>
              </w:rPr>
            </w:pPr>
            <w:r>
              <w:rPr>
                <w:rFonts w:hint="eastAsia"/>
                <w:color w:val="auto"/>
                <w:kern w:val="2"/>
                <w:sz w:val="21"/>
                <w:szCs w:val="21"/>
                <w:highlight w:val="none"/>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highlight w:val="none"/>
              </w:rPr>
            </w:pPr>
            <w:r>
              <w:rPr>
                <w:rFonts w:hint="eastAsia" w:ascii="宋体" w:hAnsi="宋体" w:cs="Arial"/>
                <w:color w:val="auto"/>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查见：公司内部会议记录表，沟通信息包括：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1）告知员工：管理者代表是</w:t>
            </w:r>
            <w:r>
              <w:rPr>
                <w:rFonts w:hint="eastAsia" w:ascii="宋体" w:hAnsi="宋体" w:cs="Arial"/>
                <w:color w:val="auto"/>
                <w:szCs w:val="21"/>
                <w:highlight w:val="none"/>
                <w:lang w:eastAsia="zh-CN"/>
              </w:rPr>
              <w:t>张晓霞</w:t>
            </w:r>
            <w:r>
              <w:rPr>
                <w:rFonts w:hint="eastAsia" w:ascii="宋体" w:hAnsi="宋体" w:cs="Arial"/>
                <w:color w:val="auto"/>
                <w:szCs w:val="21"/>
                <w:highlight w:val="none"/>
              </w:rPr>
              <w:t>、职业健康安全事务代表是</w:t>
            </w:r>
            <w:r>
              <w:rPr>
                <w:rFonts w:hint="eastAsia" w:ascii="宋体" w:hAnsi="宋体" w:cs="Arial"/>
                <w:color w:val="auto"/>
                <w:szCs w:val="21"/>
                <w:highlight w:val="none"/>
                <w:lang w:eastAsia="zh-CN"/>
              </w:rPr>
              <w:t>江仁东</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2）告知员工：环境及职业健康安全管理体系建立的依据、标准和意义，因公司在</w:t>
            </w:r>
            <w:r>
              <w:rPr>
                <w:rFonts w:hint="eastAsia" w:ascii="宋体" w:hAnsi="宋体" w:cs="Arial"/>
                <w:color w:val="auto"/>
                <w:szCs w:val="21"/>
                <w:highlight w:val="none"/>
                <w:lang w:val="en-US" w:eastAsia="zh-CN"/>
              </w:rPr>
              <w:t>检测</w:t>
            </w:r>
            <w:r>
              <w:rPr>
                <w:rFonts w:hint="eastAsia" w:ascii="宋体" w:hAnsi="宋体" w:cs="Arial"/>
                <w:color w:val="auto"/>
                <w:szCs w:val="21"/>
                <w:highlight w:val="none"/>
              </w:rPr>
              <w:t>过程中存在环境影响和职业健康风险，故</w:t>
            </w:r>
            <w:r>
              <w:rPr>
                <w:rFonts w:hint="eastAsia" w:ascii="宋体" w:hAnsi="宋体" w:cs="Arial"/>
                <w:color w:val="auto"/>
                <w:szCs w:val="21"/>
                <w:lang w:val="en-US" w:eastAsia="zh-CN"/>
              </w:rPr>
              <w:t>2021年9月15日</w:t>
            </w:r>
            <w:r>
              <w:rPr>
                <w:rFonts w:hint="eastAsia" w:ascii="宋体" w:hAnsi="宋体" w:cs="Arial"/>
                <w:color w:val="auto"/>
                <w:szCs w:val="21"/>
                <w:highlight w:val="none"/>
              </w:rPr>
              <w:t>对全体员工及相关方出具告知书；</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4）将办公、生产区域和外出服务环境管理、劳动保护要求、安全要求和意义作为新员工岗前培训内容。</w:t>
            </w:r>
          </w:p>
          <w:p>
            <w:pPr>
              <w:pStyle w:val="10"/>
              <w:spacing w:line="400" w:lineRule="exact"/>
              <w:ind w:firstLine="420" w:firstLineChars="200"/>
              <w:rPr>
                <w:rFonts w:hint="eastAsia" w:ascii="宋体" w:hAnsi="宋体" w:eastAsia="宋体" w:cs="Times New Roman"/>
                <w:color w:val="auto"/>
                <w:kern w:val="0"/>
                <w:sz w:val="24"/>
                <w:szCs w:val="21"/>
                <w:highlight w:val="none"/>
                <w:lang w:val="en-US" w:eastAsia="zh-CN" w:bidi="ar-SA"/>
              </w:rPr>
            </w:pPr>
            <w:r>
              <w:rPr>
                <w:rFonts w:hint="eastAsia" w:cs="Arial"/>
                <w:color w:val="auto"/>
                <w:kern w:val="2"/>
                <w:sz w:val="21"/>
                <w:szCs w:val="21"/>
                <w:highlight w:val="none"/>
              </w:rPr>
              <w:t>询问职业健康安全事务代表</w:t>
            </w:r>
            <w:r>
              <w:rPr>
                <w:rFonts w:hint="eastAsia" w:ascii="宋体" w:hAnsi="宋体" w:cs="Arial"/>
                <w:color w:val="auto"/>
                <w:sz w:val="21"/>
                <w:szCs w:val="21"/>
                <w:highlight w:val="none"/>
                <w:lang w:eastAsia="zh-CN"/>
              </w:rPr>
              <w:t>江仁东</w:t>
            </w:r>
            <w:r>
              <w:rPr>
                <w:rFonts w:hint="eastAsia" w:cs="Arial"/>
                <w:color w:val="auto"/>
                <w:kern w:val="2"/>
                <w:sz w:val="21"/>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s="Times New Roman"/>
                <w:color w:val="auto"/>
                <w:kern w:val="2"/>
                <w:sz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atLeast"/>
              <w:rPr>
                <w:rFonts w:ascii="宋体" w:hAnsi="宋体" w:eastAsia="宋体" w:cs="宋体"/>
                <w:color w:val="auto"/>
                <w:kern w:val="2"/>
                <w:sz w:val="21"/>
                <w:szCs w:val="21"/>
                <w:lang w:val="en-US" w:eastAsia="zh-CN" w:bidi="ar-SA"/>
              </w:rPr>
            </w:pPr>
            <w:r>
              <w:rPr>
                <w:rFonts w:hint="eastAsia" w:ascii="宋体" w:hAnsi="宋体" w:cs="新宋体"/>
                <w:color w:val="auto"/>
                <w:szCs w:val="21"/>
              </w:rPr>
              <w:t>文件</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0:</w:t>
            </w:r>
            <w:r>
              <w:rPr>
                <w:rFonts w:hint="eastAsia" w:ascii="宋体" w:hAnsi="宋体" w:cs="新宋体"/>
                <w:color w:val="auto"/>
                <w:szCs w:val="21"/>
              </w:rPr>
              <w:t>7.5</w:t>
            </w:r>
          </w:p>
          <w:p>
            <w:pPr>
              <w:rPr>
                <w:rFonts w:ascii="宋体" w:hAnsi="宋体" w:eastAsia="宋体" w:cs="宋体"/>
                <w:color w:val="auto"/>
                <w:kern w:val="2"/>
                <w:sz w:val="21"/>
                <w:szCs w:val="21"/>
                <w:lang w:val="en-US" w:eastAsia="zh-CN" w:bidi="ar-SA"/>
              </w:rPr>
            </w:pPr>
          </w:p>
        </w:tc>
        <w:tc>
          <w:tcPr>
            <w:tcW w:w="10004" w:type="dxa"/>
            <w:vAlign w:val="top"/>
          </w:tcPr>
          <w:p>
            <w:pPr>
              <w:spacing w:line="400" w:lineRule="exac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文件控制程序</w:t>
            </w:r>
            <w:r>
              <w:rPr>
                <w:rFonts w:hint="eastAsia" w:ascii="宋体" w:hAnsi="宋体"/>
                <w:color w:val="auto"/>
                <w:szCs w:val="21"/>
              </w:rPr>
              <w:t>》，体系文件生效实施日期为</w:t>
            </w:r>
            <w:r>
              <w:rPr>
                <w:rFonts w:hint="eastAsia" w:ascii="宋体" w:hAnsi="宋体"/>
                <w:color w:val="auto"/>
                <w:szCs w:val="21"/>
                <w:lang w:eastAsia="zh-CN"/>
              </w:rPr>
              <w:t>2021年</w:t>
            </w:r>
            <w:r>
              <w:rPr>
                <w:rFonts w:hint="eastAsia" w:ascii="宋体" w:hAnsi="宋体"/>
                <w:color w:val="auto"/>
                <w:szCs w:val="21"/>
                <w:lang w:val="en-US" w:eastAsia="zh-CN"/>
              </w:rPr>
              <w:t>9</w:t>
            </w:r>
            <w:r>
              <w:rPr>
                <w:rFonts w:hint="eastAsia" w:ascii="宋体" w:hAnsi="宋体"/>
                <w:color w:val="auto"/>
                <w:szCs w:val="21"/>
                <w:lang w:eastAsia="zh-CN"/>
              </w:rPr>
              <w:t>月1日</w:t>
            </w:r>
            <w:r>
              <w:rPr>
                <w:rFonts w:hint="eastAsia" w:ascii="宋体" w:hAnsi="宋体"/>
                <w:color w:val="auto"/>
                <w:szCs w:val="21"/>
              </w:rPr>
              <w:t>，文件规定了环境管理、职业健康文件的编制、审批、评审、编号、回收、发放、更改、换版、作废等的管理和控制。根据一阶段问题清单对《管理手册》和程序文件</w:t>
            </w:r>
            <w:r>
              <w:rPr>
                <w:rFonts w:hint="eastAsia" w:ascii="宋体" w:hAnsi="宋体"/>
                <w:color w:val="auto"/>
                <w:szCs w:val="21"/>
                <w:lang w:val="en-US" w:eastAsia="zh-CN"/>
              </w:rPr>
              <w:t>进行了</w:t>
            </w:r>
            <w:r>
              <w:rPr>
                <w:rFonts w:hint="eastAsia" w:ascii="宋体" w:hAnsi="宋体"/>
                <w:color w:val="auto"/>
                <w:szCs w:val="21"/>
              </w:rPr>
              <w:t>修改和完善。</w:t>
            </w:r>
          </w:p>
          <w:p>
            <w:pPr>
              <w:spacing w:line="400" w:lineRule="exact"/>
              <w:rPr>
                <w:rFonts w:ascii="宋体" w:hAnsi="宋体"/>
                <w:color w:val="auto"/>
                <w:szCs w:val="21"/>
              </w:rPr>
            </w:pPr>
            <w:r>
              <w:rPr>
                <w:rFonts w:hint="eastAsia" w:ascii="宋体" w:hAnsi="宋体"/>
                <w:color w:val="auto"/>
                <w:szCs w:val="21"/>
              </w:rPr>
              <w:t>· 查《</w:t>
            </w:r>
            <w:r>
              <w:rPr>
                <w:rFonts w:hint="eastAsia" w:ascii="宋体" w:hAnsi="宋体"/>
                <w:color w:val="auto"/>
                <w:szCs w:val="21"/>
                <w:lang w:eastAsia="zh-CN"/>
              </w:rPr>
              <w:t>文件控制程序</w:t>
            </w:r>
            <w:r>
              <w:rPr>
                <w:rFonts w:hint="eastAsia" w:ascii="宋体" w:hAnsi="宋体"/>
                <w:color w:val="auto"/>
                <w:szCs w:val="21"/>
              </w:rPr>
              <w:t>》，包括管理手册、程序</w:t>
            </w:r>
            <w:r>
              <w:rPr>
                <w:rFonts w:hint="eastAsia" w:ascii="宋体" w:hAnsi="宋体"/>
                <w:color w:val="auto"/>
                <w:szCs w:val="21"/>
                <w:lang w:val="en-US" w:eastAsia="zh-CN"/>
              </w:rPr>
              <w:t>文件汇编</w:t>
            </w:r>
            <w:r>
              <w:rPr>
                <w:rFonts w:hint="eastAsia" w:ascii="宋体" w:hAnsi="宋体"/>
                <w:color w:val="auto"/>
                <w:szCs w:val="21"/>
              </w:rPr>
              <w:t>，另有</w:t>
            </w:r>
            <w:r>
              <w:rPr>
                <w:rFonts w:hint="eastAsia" w:ascii="宋体" w:hAnsi="宋体"/>
                <w:color w:val="auto"/>
                <w:szCs w:val="21"/>
                <w:lang w:eastAsia="zh-CN"/>
              </w:rPr>
              <w:t>《</w:t>
            </w:r>
            <w:r>
              <w:rPr>
                <w:rFonts w:hint="eastAsia" w:ascii="宋体" w:hAnsi="宋体"/>
                <w:color w:val="auto"/>
                <w:szCs w:val="21"/>
              </w:rPr>
              <w:t>岗位任职要求</w:t>
            </w:r>
            <w:r>
              <w:rPr>
                <w:rFonts w:hint="eastAsia" w:ascii="宋体" w:hAnsi="宋体"/>
                <w:color w:val="auto"/>
                <w:szCs w:val="21"/>
                <w:lang w:eastAsia="zh-CN"/>
              </w:rPr>
              <w:t>》</w:t>
            </w:r>
            <w:r>
              <w:rPr>
                <w:rFonts w:hint="eastAsia" w:ascii="宋体" w:hAnsi="宋体"/>
                <w:color w:val="auto"/>
                <w:szCs w:val="21"/>
              </w:rPr>
              <w:t>、《岗位职责》等作业文件。</w:t>
            </w:r>
          </w:p>
          <w:p>
            <w:pPr>
              <w:spacing w:line="400" w:lineRule="exact"/>
              <w:rPr>
                <w:rFonts w:ascii="宋体" w:hAnsi="宋体"/>
                <w:color w:val="auto"/>
                <w:szCs w:val="21"/>
              </w:rPr>
            </w:pPr>
            <w:r>
              <w:rPr>
                <w:rFonts w:hint="eastAsia" w:ascii="宋体" w:hAnsi="宋体"/>
                <w:color w:val="auto"/>
                <w:szCs w:val="21"/>
              </w:rPr>
              <w:t>· 查：《文件发放、回收登记表》，抽查文件发放情况，有收文、发文的确认签字，符合文件发放规定。</w:t>
            </w:r>
          </w:p>
          <w:p>
            <w:pPr>
              <w:spacing w:line="400" w:lineRule="exact"/>
              <w:rPr>
                <w:rFonts w:ascii="宋体" w:hAnsi="宋体"/>
                <w:color w:val="auto"/>
                <w:szCs w:val="21"/>
              </w:rPr>
            </w:pPr>
            <w:r>
              <w:rPr>
                <w:rFonts w:hint="eastAsia" w:ascii="宋体" w:hAnsi="宋体"/>
                <w:color w:val="auto"/>
                <w:szCs w:val="21"/>
              </w:rPr>
              <w:t>· 查《适用的法律法规及其他要求清单》，内容有国家和地方与环境和职业健康安全管理体系相关适用法律法规。</w:t>
            </w:r>
          </w:p>
          <w:p>
            <w:pPr>
              <w:spacing w:line="400" w:lineRule="exact"/>
              <w:rPr>
                <w:rFonts w:ascii="宋体" w:hAnsi="宋体"/>
                <w:color w:val="auto"/>
                <w:szCs w:val="21"/>
              </w:rPr>
            </w:pPr>
            <w:r>
              <w:rPr>
                <w:rFonts w:hint="eastAsia" w:ascii="宋体" w:hAnsi="宋体"/>
                <w:color w:val="auto"/>
                <w:szCs w:val="21"/>
              </w:rPr>
              <w:t>文件资料基本满足岗位工作需要，并为现行有效版本。</w:t>
            </w:r>
          </w:p>
          <w:p>
            <w:pPr>
              <w:spacing w:line="400" w:lineRule="exact"/>
              <w:rPr>
                <w:rFonts w:ascii="宋体" w:hAnsi="宋体"/>
                <w:color w:val="auto"/>
                <w:szCs w:val="21"/>
              </w:rPr>
            </w:pPr>
            <w:r>
              <w:rPr>
                <w:rFonts w:hint="eastAsia" w:ascii="宋体" w:hAnsi="宋体"/>
                <w:color w:val="auto"/>
                <w:szCs w:val="21"/>
              </w:rPr>
              <w:t>· 查文件的评审及更新：管理评审时对文件的适宜性及可操作性进行评审：适宜、可操作。</w:t>
            </w:r>
          </w:p>
          <w:p>
            <w:pPr>
              <w:spacing w:line="400" w:lineRule="exact"/>
              <w:rPr>
                <w:rFonts w:ascii="宋体" w:hAnsi="宋体"/>
                <w:color w:val="auto"/>
                <w:szCs w:val="21"/>
              </w:rPr>
            </w:pPr>
            <w:r>
              <w:rPr>
                <w:rFonts w:hint="eastAsia" w:ascii="宋体" w:hAnsi="宋体"/>
                <w:color w:val="auto"/>
                <w:szCs w:val="21"/>
              </w:rPr>
              <w:t xml:space="preserve">   查文件的作废：暂无。</w:t>
            </w:r>
          </w:p>
          <w:p>
            <w:pPr>
              <w:spacing w:line="400" w:lineRule="exact"/>
              <w:ind w:firstLine="315" w:firstLineChars="150"/>
              <w:rPr>
                <w:rFonts w:ascii="宋体" w:hAnsi="宋体"/>
                <w:color w:val="auto"/>
                <w:szCs w:val="21"/>
              </w:rPr>
            </w:pPr>
            <w:r>
              <w:rPr>
                <w:rFonts w:hint="eastAsia" w:ascii="宋体" w:hAnsi="宋体"/>
                <w:color w:val="auto"/>
                <w:szCs w:val="21"/>
              </w:rPr>
              <w:t>电子文档需要责任部门留下发放记录，并告知换页处置要求。</w:t>
            </w:r>
          </w:p>
          <w:p>
            <w:pPr>
              <w:spacing w:line="400" w:lineRule="exact"/>
              <w:ind w:firstLine="315" w:firstLineChars="150"/>
              <w:rPr>
                <w:rFonts w:ascii="宋体" w:hAnsi="宋体"/>
                <w:color w:val="auto"/>
                <w:szCs w:val="21"/>
              </w:rPr>
            </w:pPr>
            <w:r>
              <w:rPr>
                <w:rFonts w:hint="eastAsia" w:ascii="宋体" w:hAnsi="宋体"/>
                <w:color w:val="auto"/>
                <w:szCs w:val="21"/>
              </w:rPr>
              <w:t>文件按需求和公司管理规定发放至有关部门和人员，查有发放记录，符合。</w:t>
            </w:r>
          </w:p>
          <w:p>
            <w:pPr>
              <w:spacing w:line="400" w:lineRule="exact"/>
              <w:rPr>
                <w:rFonts w:ascii="宋体" w:hAnsi="宋体"/>
                <w:color w:val="auto"/>
                <w:szCs w:val="21"/>
              </w:rPr>
            </w:pPr>
            <w:r>
              <w:rPr>
                <w:rFonts w:hint="eastAsia" w:ascii="宋体" w:hAnsi="宋体"/>
                <w:color w:val="auto"/>
                <w:szCs w:val="21"/>
              </w:rPr>
              <w:t xml:space="preserve"> ----有《</w:t>
            </w:r>
            <w:r>
              <w:rPr>
                <w:rFonts w:hint="eastAsia" w:ascii="宋体" w:hAnsi="宋体"/>
                <w:color w:val="auto"/>
                <w:szCs w:val="21"/>
                <w:lang w:eastAsia="zh-CN"/>
              </w:rPr>
              <w:t>记录控制程序</w:t>
            </w:r>
            <w:r>
              <w:rPr>
                <w:rFonts w:hint="eastAsia" w:ascii="宋体" w:hAnsi="宋体"/>
                <w:color w:val="auto"/>
                <w:szCs w:val="21"/>
              </w:rPr>
              <w:t>》，对记录表单的设计、编号、填写、贮存、保管、保护、检索、保存期限、到期处置等方面规定了要求并按此程序控制。</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rPr>
              <w:t>提供《记录清单》，规定了记录的名称、编号、存放部门、保存期限等内容。所规定的记录均涵盖，保存期限规定的合理。</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bl>
    <w:p>
      <w:pPr>
        <w:rPr>
          <w:color w:val="auto"/>
        </w:rPr>
      </w:pPr>
      <w:r>
        <w:rPr>
          <w:rFonts w:hint="eastAsia"/>
          <w:color w:val="auto"/>
        </w:rPr>
        <w:t>说明：不符合标注N</w:t>
      </w:r>
    </w:p>
    <w:p>
      <w:pPr>
        <w:pStyle w:val="8"/>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color w:val="auto"/>
                <w:sz w:val="24"/>
                <w:szCs w:val="24"/>
                <w:lang w:val="en-US" w:eastAsia="zh-CN"/>
              </w:rPr>
            </w:pPr>
            <w:r>
              <w:rPr>
                <w:rFonts w:hint="eastAsia"/>
                <w:color w:val="auto"/>
                <w:sz w:val="24"/>
                <w:szCs w:val="24"/>
              </w:rPr>
              <w:t>受审核部门：</w:t>
            </w:r>
            <w:r>
              <w:rPr>
                <w:rFonts w:hint="eastAsia"/>
                <w:color w:val="auto"/>
                <w:sz w:val="24"/>
                <w:szCs w:val="24"/>
                <w:lang w:eastAsia="zh-CN"/>
              </w:rPr>
              <w:t>综合部</w:t>
            </w:r>
            <w:r>
              <w:rPr>
                <w:rFonts w:hint="eastAsia"/>
                <w:color w:val="auto"/>
                <w:sz w:val="24"/>
                <w:szCs w:val="24"/>
              </w:rPr>
              <w:t xml:space="preserve">   主管领导：</w:t>
            </w:r>
            <w:r>
              <w:rPr>
                <w:rFonts w:hint="eastAsia"/>
                <w:color w:val="auto"/>
                <w:sz w:val="24"/>
                <w:szCs w:val="24"/>
                <w:lang w:val="en-US" w:eastAsia="zh-CN"/>
              </w:rPr>
              <w:t xml:space="preserve">张晓霞    </w:t>
            </w:r>
            <w:r>
              <w:rPr>
                <w:rFonts w:hint="eastAsia"/>
                <w:color w:val="auto"/>
                <w:sz w:val="24"/>
                <w:szCs w:val="24"/>
              </w:rPr>
              <w:t>陪同人员：</w:t>
            </w:r>
            <w:r>
              <w:rPr>
                <w:rFonts w:hint="eastAsia"/>
                <w:color w:val="auto"/>
                <w:sz w:val="24"/>
                <w:szCs w:val="24"/>
                <w:lang w:val="en-US" w:eastAsia="zh-CN"/>
              </w:rPr>
              <w:t>林小炳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 w:val="24"/>
                <w:szCs w:val="24"/>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03</w:t>
            </w:r>
            <w:r>
              <w:rPr>
                <w:rFonts w:hint="eastAsia"/>
                <w:color w:val="auto"/>
                <w:sz w:val="24"/>
                <w:szCs w:val="24"/>
                <w:lang w:eastAsia="zh-CN"/>
              </w:rPr>
              <w:t>月</w:t>
            </w:r>
            <w:r>
              <w:rPr>
                <w:rFonts w:hint="eastAsia"/>
                <w:color w:val="auto"/>
                <w:sz w:val="24"/>
                <w:szCs w:val="24"/>
                <w:lang w:val="en-US" w:eastAsia="zh-CN"/>
              </w:rPr>
              <w:t>10</w:t>
            </w:r>
            <w:r>
              <w:rPr>
                <w:rFonts w:hint="eastAsia"/>
                <w:color w:val="auto"/>
                <w:sz w:val="24"/>
                <w:szCs w:val="24"/>
                <w:lang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 w:val="24"/>
                <w:szCs w:val="24"/>
              </w:rPr>
            </w:pPr>
            <w:r>
              <w:rPr>
                <w:rFonts w:hint="eastAsia"/>
                <w:color w:val="auto"/>
                <w:sz w:val="24"/>
                <w:szCs w:val="24"/>
              </w:rPr>
              <w:t>审核条款：</w:t>
            </w:r>
          </w:p>
          <w:p>
            <w:pPr>
              <w:rPr>
                <w:rFonts w:ascii="宋体" w:hAnsi="宋体" w:cs="新宋体"/>
                <w:color w:val="auto"/>
                <w:sz w:val="18"/>
                <w:szCs w:val="18"/>
              </w:rPr>
            </w:pPr>
            <w:r>
              <w:rPr>
                <w:rFonts w:hint="eastAsia" w:ascii="宋体" w:hAnsi="宋体" w:cs="新宋体"/>
                <w:color w:val="auto"/>
                <w:sz w:val="18"/>
                <w:szCs w:val="18"/>
              </w:rPr>
              <w:t>EMS</w:t>
            </w:r>
            <w:r>
              <w:rPr>
                <w:rFonts w:hint="eastAsia" w:ascii="宋体" w:hAnsi="宋体" w:cs="新宋体"/>
                <w:color w:val="auto"/>
                <w:sz w:val="18"/>
                <w:szCs w:val="18"/>
                <w:lang w:val="en-US" w:eastAsia="zh-CN"/>
              </w:rPr>
              <w:t>:</w:t>
            </w:r>
            <w:r>
              <w:rPr>
                <w:rFonts w:hint="eastAsia" w:ascii="宋体" w:hAnsi="宋体" w:cs="新宋体"/>
                <w:color w:val="auto"/>
                <w:sz w:val="18"/>
                <w:szCs w:val="18"/>
              </w:rPr>
              <w:t xml:space="preserve"> </w:t>
            </w:r>
          </w:p>
          <w:p>
            <w:pPr>
              <w:rPr>
                <w:rFonts w:hint="eastAsia" w:ascii="宋体" w:hAnsi="宋体" w:cs="新宋体"/>
                <w:color w:val="auto"/>
                <w:sz w:val="18"/>
                <w:szCs w:val="18"/>
              </w:rPr>
            </w:pPr>
            <w:r>
              <w:rPr>
                <w:rFonts w:hint="eastAsia" w:ascii="宋体" w:hAnsi="宋体" w:cs="新宋体"/>
                <w:color w:val="auto"/>
                <w:sz w:val="18"/>
                <w:szCs w:val="18"/>
              </w:rPr>
              <w:t>8.1运行策划和控制；8.2应急准备和响应；9.1监视、测量、分析与评估；9.1.2符合性评估；9.2内部审核；10.2不符合和纠正措施；10.3持续改进/EMS运行控制相关财务支出证据。</w:t>
            </w:r>
          </w:p>
          <w:p>
            <w:pPr>
              <w:pStyle w:val="14"/>
              <w:rPr>
                <w:rFonts w:hint="eastAsia"/>
                <w:color w:val="auto"/>
              </w:rPr>
            </w:pPr>
          </w:p>
          <w:p>
            <w:pPr>
              <w:snapToGrid w:val="0"/>
              <w:spacing w:line="240" w:lineRule="exact"/>
              <w:rPr>
                <w:rFonts w:ascii="宋体" w:hAnsi="宋体" w:cs="新宋体"/>
                <w:color w:val="auto"/>
                <w:sz w:val="18"/>
                <w:szCs w:val="18"/>
              </w:rPr>
            </w:pPr>
            <w:r>
              <w:rPr>
                <w:rFonts w:hint="eastAsia" w:ascii="宋体" w:hAnsi="宋体" w:cs="新宋体"/>
                <w:color w:val="auto"/>
                <w:sz w:val="18"/>
                <w:szCs w:val="18"/>
                <w:lang w:eastAsia="zh-CN"/>
              </w:rPr>
              <w:t>OHSMS</w:t>
            </w:r>
            <w:r>
              <w:rPr>
                <w:rFonts w:hint="eastAsia" w:ascii="宋体" w:hAnsi="宋体" w:cs="新宋体"/>
                <w:color w:val="auto"/>
                <w:sz w:val="18"/>
                <w:szCs w:val="18"/>
              </w:rPr>
              <w:t xml:space="preserve">： </w:t>
            </w:r>
          </w:p>
          <w:p>
            <w:pPr>
              <w:rPr>
                <w:rFonts w:hint="default"/>
                <w:color w:val="auto"/>
                <w:sz w:val="24"/>
                <w:szCs w:val="24"/>
                <w:lang w:val="en-US" w:eastAsia="zh-CN"/>
              </w:rPr>
            </w:pPr>
            <w:r>
              <w:rPr>
                <w:rFonts w:hint="eastAsia" w:ascii="宋体" w:hAnsi="宋体" w:cs="新宋体"/>
                <w:color w:val="auto"/>
                <w:sz w:val="18"/>
                <w:szCs w:val="18"/>
              </w:rPr>
              <w:t>8.1运行策划和控制；8.2应急准备和响应；9.1监视、测量、分析和评价；9.1.2法律法规要求和其他要求的合规性评价；9.2内部审核；10.1事件、不符合和纠正措施；10.2持续改进/OHSMS运行控制财务支出证据。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eastAsia="宋体" w:cs="新宋体"/>
                <w:color w:val="auto"/>
                <w:kern w:val="2"/>
                <w:sz w:val="21"/>
                <w:szCs w:val="21"/>
                <w:lang w:val="en-US" w:eastAsia="zh-CN" w:bidi="ar-SA"/>
              </w:rPr>
            </w:pPr>
          </w:p>
        </w:tc>
        <w:tc>
          <w:tcPr>
            <w:tcW w:w="960" w:type="dxa"/>
            <w:vAlign w:val="top"/>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:8.1</w:t>
            </w:r>
          </w:p>
          <w:p>
            <w:pPr>
              <w:rPr>
                <w:rFonts w:hint="eastAsia" w:ascii="宋体" w:hAnsi="宋体" w:eastAsia="宋体" w:cs="新宋体"/>
                <w:color w:val="auto"/>
                <w:kern w:val="2"/>
                <w:sz w:val="21"/>
                <w:szCs w:val="21"/>
                <w:lang w:val="en-US" w:eastAsia="zh-CN" w:bidi="ar-SA"/>
              </w:rPr>
            </w:pPr>
          </w:p>
        </w:tc>
        <w:tc>
          <w:tcPr>
            <w:tcW w:w="10004" w:type="dxa"/>
            <w:vAlign w:val="top"/>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20"/>
              <w:ind w:firstLine="0" w:firstLineChars="0"/>
              <w:rPr>
                <w:rFonts w:hint="eastAsia" w:ascii="宋体" w:hAnsi="宋体" w:eastAsia="宋体" w:cs="宋体"/>
                <w:color w:val="auto"/>
                <w:szCs w:val="21"/>
                <w:highlight w:val="yellow"/>
                <w:lang w:eastAsia="zh-CN"/>
              </w:rPr>
            </w:pPr>
            <w:r>
              <w:rPr>
                <w:rFonts w:hint="eastAsia" w:ascii="宋体" w:hAnsi="宋体" w:cs="宋体"/>
                <w:color w:val="auto"/>
                <w:szCs w:val="21"/>
              </w:rPr>
              <w:t>生活垃圾在办公区域集中收集后，放置在垃圾存放点由</w:t>
            </w:r>
            <w:r>
              <w:rPr>
                <w:rFonts w:hint="eastAsia" w:ascii="宋体" w:hAnsi="宋体" w:cs="宋体"/>
                <w:color w:val="auto"/>
                <w:szCs w:val="21"/>
                <w:lang w:val="en-US" w:eastAsia="zh-CN"/>
              </w:rPr>
              <w:t>园区保洁人员</w:t>
            </w:r>
            <w:r>
              <w:rPr>
                <w:rFonts w:hint="eastAsia" w:ascii="宋体" w:hAnsi="宋体" w:cs="宋体"/>
                <w:color w:val="auto"/>
                <w:szCs w:val="21"/>
              </w:rPr>
              <w:t>清运处理；回收固废处理（包括危险固废如墨盒、硒鼓等）作好分类、放置于有害垃圾处置箱</w:t>
            </w:r>
            <w:r>
              <w:rPr>
                <w:rFonts w:hint="eastAsia" w:ascii="宋体" w:hAnsi="宋体" w:cs="宋体"/>
                <w:color w:val="auto"/>
                <w:szCs w:val="21"/>
                <w:lang w:eastAsia="zh-CN"/>
              </w:rPr>
              <w:t>，</w:t>
            </w:r>
            <w:r>
              <w:rPr>
                <w:rFonts w:hint="eastAsia" w:ascii="宋体" w:hAnsi="宋体" w:cs="宋体"/>
                <w:color w:val="auto"/>
                <w:szCs w:val="21"/>
                <w:lang w:val="en-US" w:eastAsia="zh-CN"/>
              </w:rPr>
              <w:t>由供应商回</w:t>
            </w:r>
            <w:r>
              <w:rPr>
                <w:rFonts w:hint="eastAsia" w:ascii="宋体" w:hAnsi="宋体" w:cs="宋体"/>
                <w:color w:val="auto"/>
                <w:szCs w:val="21"/>
                <w:highlight w:val="none"/>
                <w:lang w:val="en-US" w:eastAsia="zh-CN"/>
              </w:rPr>
              <w:t>收</w:t>
            </w:r>
            <w:r>
              <w:rPr>
                <w:rFonts w:hint="eastAsia" w:ascii="宋体" w:hAnsi="宋体" w:cs="宋体"/>
                <w:color w:val="auto"/>
                <w:szCs w:val="21"/>
                <w:highlight w:val="none"/>
              </w:rPr>
              <w:t>。</w:t>
            </w:r>
          </w:p>
          <w:p>
            <w:pPr>
              <w:rPr>
                <w:rFonts w:ascii="宋体" w:hAnsi="宋体" w:cs="宋体"/>
                <w:color w:val="auto"/>
                <w:szCs w:val="21"/>
              </w:rPr>
            </w:pPr>
            <w:r>
              <w:rPr>
                <w:rFonts w:hint="eastAsia" w:ascii="宋体" w:hAnsi="宋体" w:cs="宋体"/>
                <w:color w:val="auto"/>
                <w:szCs w:val="21"/>
              </w:rPr>
              <w:t>2）火灾预防： 制定并实施《应急准备与响应控制程序》。</w:t>
            </w:r>
          </w:p>
          <w:p>
            <w:pPr>
              <w:rPr>
                <w:rFonts w:hint="default" w:ascii="宋体" w:hAnsi="宋体" w:eastAsia="宋体" w:cs="宋体"/>
                <w:color w:val="auto"/>
                <w:szCs w:val="21"/>
                <w:lang w:val="en-US" w:eastAsia="zh-CN"/>
              </w:rPr>
            </w:pPr>
            <w:r>
              <w:rPr>
                <w:rFonts w:hint="eastAsia" w:ascii="宋体" w:hAnsi="宋体" w:cs="宋体"/>
                <w:color w:val="auto"/>
                <w:szCs w:val="21"/>
              </w:rPr>
              <w:t xml:space="preserve">  张贴防火标识，购买灭火器等消防设施</w:t>
            </w:r>
            <w:r>
              <w:rPr>
                <w:rFonts w:hint="eastAsia" w:ascii="宋体" w:hAnsi="宋体" w:cs="宋体"/>
                <w:color w:val="auto"/>
                <w:szCs w:val="21"/>
                <w:lang w:val="en-US" w:eastAsia="zh-CN"/>
              </w:rPr>
              <w:t>；</w:t>
            </w:r>
          </w:p>
          <w:p>
            <w:pPr>
              <w:rPr>
                <w:rFonts w:hint="eastAsia" w:ascii="宋体" w:hAnsi="宋体" w:cs="宋体"/>
                <w:color w:val="auto"/>
                <w:szCs w:val="21"/>
              </w:rPr>
            </w:pPr>
            <w:r>
              <w:rPr>
                <w:rFonts w:hint="eastAsia" w:ascii="宋体" w:hAnsi="宋体" w:cs="宋体"/>
                <w:color w:val="auto"/>
                <w:szCs w:val="21"/>
              </w:rPr>
              <w:t>组织相关人员进行培训；日常的检查；制定火灾</w:t>
            </w:r>
            <w:r>
              <w:rPr>
                <w:rFonts w:hint="eastAsia" w:ascii="宋体" w:hAnsi="宋体" w:cs="宋体"/>
                <w:color w:val="auto"/>
                <w:szCs w:val="21"/>
                <w:lang w:val="en-US" w:eastAsia="zh-CN"/>
              </w:rPr>
              <w:t>应急</w:t>
            </w:r>
            <w:r>
              <w:rPr>
                <w:rFonts w:hint="eastAsia" w:ascii="宋体" w:hAnsi="宋体" w:cs="宋体"/>
                <w:color w:val="auto"/>
                <w:szCs w:val="21"/>
              </w:rPr>
              <w:t>预案。</w:t>
            </w:r>
          </w:p>
          <w:p>
            <w:pPr>
              <w:pStyle w:val="14"/>
              <w:rPr>
                <w:color w:val="auto"/>
              </w:rPr>
            </w:pP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1）火灾控制</w:t>
            </w:r>
          </w:p>
          <w:p>
            <w:pPr>
              <w:rPr>
                <w:rFonts w:ascii="宋体" w:hAnsi="宋体" w:cs="宋体"/>
                <w:color w:val="auto"/>
                <w:szCs w:val="21"/>
              </w:rPr>
            </w:pPr>
            <w:r>
              <w:rPr>
                <w:rFonts w:hint="eastAsia" w:ascii="宋体" w:hAnsi="宋体" w:cs="宋体"/>
                <w:color w:val="auto"/>
                <w:szCs w:val="21"/>
              </w:rPr>
              <w:t xml:space="preserve">   组织的办公区域配置</w:t>
            </w:r>
            <w:r>
              <w:rPr>
                <w:rFonts w:hint="eastAsia" w:ascii="宋体" w:hAnsi="宋体" w:cs="宋体"/>
                <w:color w:val="auto"/>
                <w:szCs w:val="21"/>
                <w:lang w:val="en-US" w:eastAsia="zh-CN"/>
              </w:rPr>
              <w:t>有</w:t>
            </w:r>
            <w:r>
              <w:rPr>
                <w:rFonts w:hint="eastAsia" w:ascii="宋体" w:hAnsi="宋体" w:cs="宋体"/>
                <w:color w:val="auto"/>
                <w:szCs w:val="21"/>
              </w:rPr>
              <w:t>消防器材，《消防安全检查记录表》按规定实施检查；各部门不定期的对本部门防</w:t>
            </w:r>
            <w:r>
              <w:rPr>
                <w:rFonts w:hint="eastAsia" w:ascii="宋体" w:hAnsi="宋体" w:cs="宋体"/>
                <w:color w:val="auto"/>
                <w:szCs w:val="21"/>
                <w:highlight w:val="none"/>
              </w:rPr>
              <w:t>火工作进行消防安全检查，对查出的问题和隐患，及时进行整改解决，确保安全；定期对员工进行火灾消防演练，2021年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日对员工</w:t>
            </w:r>
            <w:r>
              <w:rPr>
                <w:rFonts w:hint="eastAsia" w:ascii="宋体" w:hAnsi="宋体" w:cs="宋体"/>
                <w:color w:val="auto"/>
                <w:szCs w:val="21"/>
              </w:rPr>
              <w:t>进行消防应急演练，员工的消防安全意识得到了加强。</w:t>
            </w:r>
          </w:p>
          <w:p>
            <w:pPr>
              <w:rPr>
                <w:rFonts w:ascii="宋体" w:hAnsi="宋体" w:cs="宋体"/>
                <w:color w:val="auto"/>
                <w:szCs w:val="21"/>
              </w:rPr>
            </w:pPr>
            <w:r>
              <w:rPr>
                <w:rFonts w:hint="eastAsia" w:ascii="宋体" w:hAnsi="宋体" w:cs="宋体"/>
                <w:color w:val="auto"/>
                <w:szCs w:val="21"/>
              </w:rPr>
              <w:t xml:space="preserve">  2）意外触电防控</w:t>
            </w:r>
          </w:p>
          <w:p>
            <w:pPr>
              <w:rPr>
                <w:rFonts w:ascii="宋体" w:hAnsi="宋体" w:cs="宋体"/>
                <w:color w:val="auto"/>
                <w:szCs w:val="21"/>
              </w:rPr>
            </w:pPr>
            <w:r>
              <w:rPr>
                <w:rFonts w:hint="eastAsia" w:ascii="宋体" w:hAnsi="宋体" w:cs="宋体"/>
                <w:color w:val="auto"/>
                <w:szCs w:val="21"/>
              </w:rPr>
              <w:t xml:space="preserve">  各部门经常检查电气设备和线路的安全状况，发现问题及时维修或更换，防止因短路、超负荷等，下班前对用电器具进行检查，防止电源没有切断的情况，配电及用电场所均张贴有明显的警示标志—“禁止触摸，有电危险，当心触电”，</w:t>
            </w:r>
            <w:r>
              <w:rPr>
                <w:rFonts w:hint="eastAsia" w:ascii="宋体" w:hAnsi="宋体" w:cs="宋体"/>
                <w:color w:val="auto"/>
                <w:szCs w:val="21"/>
                <w:lang w:val="en-US" w:eastAsia="zh-CN"/>
              </w:rPr>
              <w:t>户外检测不私拉电线</w:t>
            </w:r>
            <w:r>
              <w:rPr>
                <w:rFonts w:hint="eastAsia" w:ascii="宋体" w:hAnsi="宋体" w:cs="宋体"/>
                <w:color w:val="auto"/>
                <w:szCs w:val="21"/>
              </w:rPr>
              <w:t>，</w:t>
            </w:r>
            <w:r>
              <w:rPr>
                <w:rFonts w:hint="eastAsia" w:ascii="宋体" w:hAnsi="宋体" w:eastAsia="宋体" w:cs="宋体"/>
                <w:color w:val="auto"/>
                <w:szCs w:val="21"/>
                <w:lang w:val="en-US" w:eastAsia="zh-CN"/>
              </w:rPr>
              <w:t>严格临时用电的检查验收</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 xml:space="preserve">  3）查疫情期间控制措施:</w:t>
            </w:r>
            <w:r>
              <w:rPr>
                <w:rFonts w:hint="eastAsia" w:ascii="宋体" w:hAnsi="宋体" w:cs="宋体"/>
                <w:color w:val="auto"/>
                <w:szCs w:val="21"/>
                <w:lang w:val="en-US" w:eastAsia="zh-CN"/>
              </w:rPr>
              <w:t>公司所在园区入口处</w:t>
            </w:r>
            <w:r>
              <w:rPr>
                <w:rFonts w:hint="eastAsia" w:ascii="宋体" w:hAnsi="宋体" w:cs="宋体"/>
                <w:color w:val="auto"/>
                <w:szCs w:val="21"/>
              </w:rPr>
              <w:t>配置有测温仪、消毒液、口罩等设施物资，</w:t>
            </w:r>
            <w:r>
              <w:rPr>
                <w:rFonts w:hint="eastAsia" w:ascii="宋体" w:hAnsi="宋体" w:cs="宋体"/>
                <w:color w:val="auto"/>
                <w:szCs w:val="21"/>
                <w:lang w:val="en-US" w:eastAsia="zh-CN"/>
              </w:rPr>
              <w:t>由安保人员</w:t>
            </w:r>
            <w:r>
              <w:rPr>
                <w:rFonts w:hint="eastAsia" w:ascii="宋体" w:hAnsi="宋体" w:cs="宋体"/>
                <w:color w:val="auto"/>
                <w:szCs w:val="21"/>
              </w:rPr>
              <w:t>对外来人员进行登记，登记有姓名、身份证号、手机号等，测量温度低于37度才能进入。</w:t>
            </w:r>
            <w:r>
              <w:rPr>
                <w:rFonts w:hint="eastAsia" w:ascii="宋体" w:hAnsi="宋体" w:cs="宋体"/>
                <w:color w:val="auto"/>
                <w:szCs w:val="21"/>
                <w:lang w:val="en-US" w:eastAsia="zh-CN"/>
              </w:rPr>
              <w:t>公司内部</w:t>
            </w:r>
            <w:r>
              <w:rPr>
                <w:rFonts w:hint="eastAsia" w:ascii="宋体" w:hAnsi="宋体" w:cs="宋体"/>
                <w:color w:val="auto"/>
                <w:szCs w:val="21"/>
              </w:rPr>
              <w:t>定期对经营场所和办公区域喷洒消毒水消毒。目前公司所在地处于新冠疫情低风险区，公司人员外出办事或服务时严格按客户要求进行防控（如需佩戴口罩和测量体温等）。</w:t>
            </w:r>
          </w:p>
          <w:p>
            <w:pPr>
              <w:rPr>
                <w:rFonts w:ascii="宋体" w:hAnsi="宋体" w:cs="宋体"/>
                <w:color w:val="auto"/>
                <w:szCs w:val="21"/>
              </w:rPr>
            </w:pPr>
            <w:r>
              <w:rPr>
                <w:rFonts w:hint="eastAsia" w:ascii="宋体" w:hAnsi="宋体" w:cs="宋体"/>
                <w:color w:val="auto"/>
                <w:szCs w:val="21"/>
              </w:rPr>
              <w:t xml:space="preserve">  4）对相关方施加影响</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组织对进入场所内的供方送货员、访客</w:t>
            </w:r>
            <w:r>
              <w:rPr>
                <w:rFonts w:hint="eastAsia" w:ascii="宋体" w:hAnsi="宋体" w:cs="宋体"/>
                <w:color w:val="auto"/>
                <w:szCs w:val="21"/>
                <w:lang w:eastAsia="zh-CN"/>
              </w:rPr>
              <w:t>、</w:t>
            </w:r>
            <w:r>
              <w:rPr>
                <w:rFonts w:hint="eastAsia" w:ascii="宋体" w:hAnsi="宋体" w:cs="宋体"/>
                <w:color w:val="auto"/>
                <w:szCs w:val="21"/>
                <w:lang w:val="en-US" w:eastAsia="zh-CN"/>
              </w:rPr>
              <w:t>客户</w:t>
            </w:r>
            <w:r>
              <w:rPr>
                <w:rFonts w:hint="eastAsia" w:ascii="宋体" w:hAnsi="宋体" w:cs="宋体"/>
                <w:color w:val="auto"/>
                <w:szCs w:val="21"/>
              </w:rPr>
              <w:t>，视情况由安保人员或受访人提醒，告知相关遵守相应的运行准则，以防止外来人员受到人身伤害或职业健康安危害。</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8" w:hRule="atLeast"/>
        </w:trPr>
        <w:tc>
          <w:tcPr>
            <w:tcW w:w="0" w:type="auto"/>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0" w:type="auto"/>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hint="eastAsia" w:ascii="宋体" w:hAnsi="宋体" w:eastAsia="宋体" w:cs="新宋体"/>
                <w:color w:val="auto"/>
                <w:kern w:val="2"/>
                <w:sz w:val="21"/>
                <w:szCs w:val="21"/>
                <w:lang w:val="en-US" w:eastAsia="zh-CN" w:bidi="ar-SA"/>
              </w:rPr>
            </w:pPr>
          </w:p>
        </w:tc>
        <w:tc>
          <w:tcPr>
            <w:tcW w:w="0" w:type="auto"/>
            <w:vAlign w:val="top"/>
          </w:tcPr>
          <w:p>
            <w:pPr>
              <w:spacing w:line="360" w:lineRule="auto"/>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应急准备与响应控制程序</w:t>
            </w:r>
            <w:r>
              <w:rPr>
                <w:rFonts w:hint="eastAsia" w:ascii="宋体" w:hAnsi="宋体" w:cs="宋体"/>
                <w:color w:val="auto"/>
                <w:szCs w:val="21"/>
              </w:rPr>
              <w:t>》、《公司火灾事故应急预案》</w:t>
            </w:r>
            <w:r>
              <w:rPr>
                <w:rFonts w:hint="eastAsia" w:ascii="宋体" w:hAnsi="宋体" w:cs="宋体"/>
                <w:color w:val="auto"/>
                <w:szCs w:val="21"/>
                <w:lang w:eastAsia="zh-CN"/>
              </w:rPr>
              <w:t>《</w:t>
            </w:r>
            <w:r>
              <w:rPr>
                <w:rFonts w:hint="eastAsia" w:ascii="宋体" w:hAnsi="宋体" w:cs="宋体"/>
                <w:color w:val="auto"/>
                <w:szCs w:val="21"/>
                <w:lang w:val="en-US" w:eastAsia="zh-CN"/>
              </w:rPr>
              <w:t>触电事故应急预案</w:t>
            </w:r>
            <w:r>
              <w:rPr>
                <w:rFonts w:hint="eastAsia" w:ascii="宋体" w:hAnsi="宋体" w:cs="宋体"/>
                <w:color w:val="auto"/>
                <w:szCs w:val="21"/>
                <w:lang w:eastAsia="zh-CN"/>
              </w:rPr>
              <w:t>》</w:t>
            </w:r>
            <w:r>
              <w:rPr>
                <w:rFonts w:hint="eastAsia" w:ascii="宋体" w:hAnsi="宋体" w:cs="宋体"/>
                <w:color w:val="auto"/>
                <w:szCs w:val="21"/>
                <w:lang w:val="en-US" w:eastAsia="zh-CN"/>
              </w:rPr>
              <w:t>等</w:t>
            </w:r>
            <w:r>
              <w:rPr>
                <w:rFonts w:hint="eastAsia" w:ascii="宋体" w:hAnsi="宋体" w:cs="宋体"/>
                <w:color w:val="auto"/>
                <w:szCs w:val="21"/>
              </w:rPr>
              <w:t>。</w:t>
            </w:r>
          </w:p>
          <w:p>
            <w:pPr>
              <w:widowControl/>
              <w:spacing w:line="360" w:lineRule="auto"/>
              <w:jc w:val="left"/>
              <w:rPr>
                <w:rFonts w:hint="eastAsia" w:ascii="宋体" w:hAnsi="宋体" w:cs="宋体"/>
                <w:color w:val="auto"/>
                <w:szCs w:val="21"/>
              </w:rPr>
            </w:pPr>
            <w:r>
              <w:rPr>
                <w:rFonts w:hint="eastAsia" w:ascii="宋体" w:hAnsi="宋体" w:cs="宋体"/>
                <w:color w:val="auto"/>
                <w:szCs w:val="21"/>
              </w:rPr>
              <w:t>公司全体人员参加了</w:t>
            </w:r>
            <w:r>
              <w:rPr>
                <w:rFonts w:hint="eastAsia" w:ascii="宋体" w:hAnsi="宋体" w:cs="宋体"/>
                <w:color w:val="auto"/>
                <w:szCs w:val="21"/>
                <w:highlight w:val="none"/>
              </w:rPr>
              <w:t>20</w:t>
            </w:r>
            <w:r>
              <w:rPr>
                <w:rFonts w:hint="eastAsia" w:ascii="宋体" w:hAnsi="宋体" w:cs="宋体"/>
                <w:color w:val="auto"/>
                <w:szCs w:val="21"/>
              </w:rPr>
              <w:t>21年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日进行的消防应急预案演练。</w:t>
            </w:r>
          </w:p>
          <w:p>
            <w:pPr>
              <w:widowControl/>
              <w:spacing w:line="360" w:lineRule="auto"/>
              <w:jc w:val="left"/>
              <w:rPr>
                <w:rFonts w:hint="eastAsia" w:ascii="宋体" w:hAnsi="宋体" w:cs="宋体"/>
                <w:color w:val="auto"/>
                <w:szCs w:val="21"/>
              </w:rPr>
            </w:pPr>
            <w:r>
              <w:rPr>
                <w:rFonts w:hint="eastAsia" w:ascii="宋体" w:hAnsi="宋体" w:cs="宋体"/>
                <w:color w:val="auto"/>
                <w:szCs w:val="21"/>
              </w:rPr>
              <w:t>查见：消防演练实况记录：2021年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由负责人张晓霞组织营销部、综合部等各部门进行火灾发生的应急演习。演习时间为两小时。整个演习过程总体控制有效，但在人员集结时，速度稍慢，比预定时间晚3分钟左右，但整体效果较好，能达到预期目的</w:t>
            </w:r>
            <w:r>
              <w:rPr>
                <w:rFonts w:hint="eastAsia" w:ascii="宋体" w:hAnsi="宋体" w:cs="宋体"/>
                <w:color w:val="auto"/>
                <w:szCs w:val="21"/>
                <w:lang w:eastAsia="zh-CN"/>
              </w:rPr>
              <w:t>。</w:t>
            </w:r>
          </w:p>
          <w:p>
            <w:pPr>
              <w:widowControl/>
              <w:spacing w:line="360" w:lineRule="auto"/>
              <w:jc w:val="left"/>
              <w:rPr>
                <w:rFonts w:hint="eastAsia"/>
                <w:color w:val="auto"/>
                <w:lang w:val="en-US" w:eastAsia="zh-CN"/>
              </w:rPr>
            </w:pPr>
            <w:r>
              <w:rPr>
                <w:rFonts w:hint="eastAsia" w:ascii="宋体" w:hAnsi="宋体" w:cs="宋体"/>
                <w:color w:val="auto"/>
                <w:szCs w:val="21"/>
              </w:rPr>
              <w:t>查</w:t>
            </w:r>
            <w:r>
              <w:rPr>
                <w:rFonts w:hint="eastAsia" w:ascii="宋体" w:hAnsi="宋体" w:cs="宋体"/>
                <w:color w:val="auto"/>
                <w:szCs w:val="21"/>
                <w:lang w:val="en-US" w:eastAsia="zh-CN"/>
              </w:rPr>
              <w:t>见演练总结：通过本次演习，公司全体员工锻炼了应急机能的能力；同时完善了公司环境管理制度，提高了公司安全防火和应急的实战技能。应急预案适宜，暂不修改。</w:t>
            </w:r>
          </w:p>
          <w:p>
            <w:pPr>
              <w:spacing w:line="360" w:lineRule="auto"/>
              <w:rPr>
                <w:rFonts w:hint="eastAsia" w:ascii="宋体" w:hAnsi="宋体" w:eastAsia="宋体" w:cs="宋体"/>
                <w:color w:val="auto"/>
                <w:kern w:val="2"/>
                <w:sz w:val="21"/>
                <w:szCs w:val="21"/>
                <w:lang w:val="en-US" w:eastAsia="zh-CN" w:bidi="ar-SA"/>
              </w:rPr>
            </w:pPr>
            <w:r>
              <w:rPr>
                <w:rFonts w:hint="eastAsia" w:ascii="宋体" w:cs="宋体"/>
                <w:b/>
                <w:bCs w:val="0"/>
                <w:color w:val="auto"/>
                <w:szCs w:val="21"/>
                <w:highlight w:val="none"/>
              </w:rPr>
              <w:t>查公司应急管理</w:t>
            </w:r>
            <w:r>
              <w:rPr>
                <w:rFonts w:hint="eastAsia" w:ascii="宋体" w:cs="宋体"/>
                <w:b/>
                <w:bCs w:val="0"/>
                <w:color w:val="auto"/>
                <w:szCs w:val="21"/>
                <w:highlight w:val="none"/>
                <w:lang w:eastAsia="zh-CN"/>
              </w:rPr>
              <w:t>：</w:t>
            </w:r>
            <w:r>
              <w:rPr>
                <w:rFonts w:hint="eastAsia" w:ascii="宋体" w:cs="宋体"/>
                <w:b/>
                <w:bCs w:val="0"/>
                <w:color w:val="auto"/>
                <w:szCs w:val="21"/>
                <w:highlight w:val="none"/>
              </w:rPr>
              <w:t>审核发现</w:t>
            </w:r>
            <w:r>
              <w:rPr>
                <w:rFonts w:hint="eastAsia" w:ascii="宋体" w:cs="宋体"/>
                <w:b/>
                <w:bCs w:val="0"/>
                <w:color w:val="auto"/>
                <w:szCs w:val="21"/>
                <w:highlight w:val="none"/>
                <w:lang w:val="en-US" w:eastAsia="zh-CN"/>
              </w:rPr>
              <w:t>综合部</w:t>
            </w:r>
            <w:r>
              <w:rPr>
                <w:rFonts w:hint="eastAsia" w:ascii="宋体" w:cs="宋体"/>
                <w:b/>
                <w:bCs w:val="0"/>
                <w:color w:val="auto"/>
                <w:szCs w:val="21"/>
                <w:highlight w:val="none"/>
              </w:rPr>
              <w:t>办公区域</w:t>
            </w:r>
            <w:r>
              <w:rPr>
                <w:rFonts w:hint="eastAsia" w:ascii="宋体" w:cs="宋体"/>
                <w:b/>
                <w:bCs w:val="0"/>
                <w:color w:val="auto"/>
                <w:szCs w:val="21"/>
                <w:highlight w:val="none"/>
                <w:lang w:val="en-US" w:eastAsia="zh-CN"/>
              </w:rPr>
              <w:t>两只</w:t>
            </w:r>
            <w:r>
              <w:rPr>
                <w:rFonts w:hint="eastAsia" w:ascii="宋体" w:cs="宋体"/>
                <w:b/>
                <w:bCs w:val="0"/>
                <w:color w:val="auto"/>
                <w:szCs w:val="21"/>
                <w:highlight w:val="none"/>
              </w:rPr>
              <w:t>灭火器</w:t>
            </w:r>
            <w:r>
              <w:rPr>
                <w:rFonts w:hint="eastAsia" w:ascii="宋体" w:cs="宋体"/>
                <w:b/>
                <w:bCs w:val="0"/>
                <w:color w:val="auto"/>
                <w:szCs w:val="21"/>
                <w:highlight w:val="none"/>
                <w:lang w:val="en-US" w:eastAsia="zh-CN"/>
              </w:rPr>
              <w:t>过期</w:t>
            </w:r>
            <w:r>
              <w:rPr>
                <w:rFonts w:hint="eastAsia" w:ascii="宋体" w:cs="宋体"/>
                <w:b/>
                <w:bCs w:val="0"/>
                <w:color w:val="auto"/>
                <w:szCs w:val="21"/>
                <w:highlight w:val="none"/>
              </w:rPr>
              <w:t>。不符合</w:t>
            </w:r>
            <w:r>
              <w:rPr>
                <w:rFonts w:hint="eastAsia" w:ascii="宋体" w:hAnsi="宋体" w:cs="宋体"/>
                <w:b/>
                <w:bCs/>
                <w:color w:val="auto"/>
                <w:szCs w:val="21"/>
              </w:rPr>
              <w:t>标准</w:t>
            </w:r>
            <w:r>
              <w:rPr>
                <w:rFonts w:hint="eastAsia" w:ascii="宋体" w:hAnsi="宋体" w:cs="宋体"/>
                <w:b/>
                <w:bCs/>
                <w:color w:val="auto"/>
                <w:szCs w:val="21"/>
                <w:lang w:val="en-US" w:eastAsia="zh-CN"/>
              </w:rPr>
              <w:t>要求。</w:t>
            </w:r>
          </w:p>
        </w:tc>
        <w:tc>
          <w:tcPr>
            <w:tcW w:w="0" w:type="auto"/>
            <w:vAlign w:val="top"/>
          </w:tcPr>
          <w:p>
            <w:pPr>
              <w:spacing w:line="360" w:lineRule="auto"/>
              <w:rPr>
                <w:rFonts w:hint="eastAsia" w:cs="Times New Roman"/>
                <w:color w:val="auto"/>
                <w:kern w:val="2"/>
                <w:sz w:val="21"/>
                <w:lang w:val="en-US" w:eastAsia="zh-CN" w:bidi="ar-SA"/>
              </w:rPr>
            </w:pPr>
          </w:p>
          <w:p>
            <w:pPr>
              <w:spacing w:line="360" w:lineRule="auto"/>
              <w:rPr>
                <w:rFonts w:hint="eastAsia" w:cs="Times New Roman"/>
                <w:color w:val="auto"/>
                <w:kern w:val="2"/>
                <w:sz w:val="21"/>
                <w:lang w:val="en-US" w:eastAsia="zh-CN" w:bidi="ar-SA"/>
              </w:rPr>
            </w:pPr>
          </w:p>
          <w:p>
            <w:pPr>
              <w:spacing w:line="360" w:lineRule="auto"/>
              <w:rPr>
                <w:rFonts w:hint="eastAsia" w:cs="Times New Roman"/>
                <w:color w:val="auto"/>
                <w:kern w:val="2"/>
                <w:sz w:val="21"/>
                <w:lang w:val="en-US" w:eastAsia="zh-CN" w:bidi="ar-SA"/>
              </w:rPr>
            </w:pPr>
          </w:p>
          <w:p>
            <w:pPr>
              <w:spacing w:line="360" w:lineRule="auto"/>
              <w:rPr>
                <w:rFonts w:hint="eastAsia" w:cs="Times New Roman"/>
                <w:color w:val="auto"/>
                <w:kern w:val="2"/>
                <w:sz w:val="21"/>
                <w:lang w:val="en-US" w:eastAsia="zh-CN" w:bidi="ar-SA"/>
              </w:rPr>
            </w:pPr>
          </w:p>
          <w:p>
            <w:pPr>
              <w:spacing w:line="360" w:lineRule="auto"/>
              <w:rPr>
                <w:rFonts w:hint="eastAsia" w:cs="Times New Roman"/>
                <w:color w:val="auto"/>
                <w:kern w:val="2"/>
                <w:sz w:val="21"/>
                <w:lang w:val="en-US" w:eastAsia="zh-CN" w:bidi="ar-SA"/>
              </w:rPr>
            </w:pPr>
          </w:p>
          <w:p>
            <w:pPr>
              <w:spacing w:line="360" w:lineRule="auto"/>
              <w:rPr>
                <w:rFonts w:hint="eastAsia" w:cs="Times New Roman"/>
                <w:color w:val="auto"/>
                <w:kern w:val="2"/>
                <w:sz w:val="21"/>
                <w:lang w:val="en-US" w:eastAsia="zh-CN" w:bidi="ar-SA"/>
              </w:rPr>
            </w:pPr>
          </w:p>
          <w:p>
            <w:pPr>
              <w:spacing w:line="360" w:lineRule="auto"/>
              <w:rPr>
                <w:rFonts w:hint="eastAsia" w:cs="Times New Roman"/>
                <w:color w:val="auto"/>
                <w:kern w:val="2"/>
                <w:sz w:val="21"/>
                <w:lang w:val="en-US" w:eastAsia="zh-CN" w:bidi="ar-SA"/>
              </w:rPr>
            </w:pPr>
          </w:p>
          <w:p>
            <w:pPr>
              <w:spacing w:line="360" w:lineRule="auto"/>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监视、测量、分析与评估</w:t>
            </w:r>
          </w:p>
        </w:tc>
        <w:tc>
          <w:tcPr>
            <w:tcW w:w="0" w:type="auto"/>
            <w:vAlign w:val="top"/>
          </w:tcPr>
          <w:p>
            <w:pPr>
              <w:rPr>
                <w:rFonts w:ascii="宋体" w:hAnsi="宋体" w:cs="新宋体"/>
                <w:color w:val="auto"/>
                <w:szCs w:val="21"/>
              </w:rPr>
            </w:pPr>
            <w:r>
              <w:rPr>
                <w:rFonts w:hint="eastAsia" w:ascii="宋体" w:hAnsi="宋体" w:cs="新宋体"/>
                <w:color w:val="auto"/>
                <w:szCs w:val="21"/>
              </w:rPr>
              <w:t xml:space="preserve">E9.1 </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eastAsia="zh-CN"/>
              </w:rPr>
              <w:t>O</w:t>
            </w:r>
            <w:r>
              <w:rPr>
                <w:rFonts w:hint="eastAsia" w:ascii="宋体" w:hAnsi="宋体" w:cs="新宋体"/>
                <w:color w:val="auto"/>
                <w:szCs w:val="21"/>
              </w:rPr>
              <w:t>9.1</w:t>
            </w:r>
          </w:p>
        </w:tc>
        <w:tc>
          <w:tcPr>
            <w:tcW w:w="0" w:type="auto"/>
            <w:vAlign w:val="top"/>
          </w:tcPr>
          <w:p>
            <w:pPr>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olor w:val="auto"/>
                <w:szCs w:val="21"/>
              </w:rPr>
              <w:t>监视和测量资源</w:t>
            </w:r>
            <w:r>
              <w:rPr>
                <w:rFonts w:hint="eastAsia" w:ascii="宋体" w:hAnsi="宋体"/>
                <w:color w:val="auto"/>
                <w:szCs w:val="21"/>
              </w:rPr>
              <w:t>控制程序</w:t>
            </w:r>
            <w:r>
              <w:rPr>
                <w:rFonts w:hint="eastAsia" w:ascii="宋体" w:hAnsi="宋体" w:cs="宋体"/>
                <w:color w:val="auto"/>
                <w:szCs w:val="21"/>
              </w:rPr>
              <w:t>》和管理文件。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综合部</w:t>
            </w:r>
            <w:r>
              <w:rPr>
                <w:rFonts w:hint="eastAsia" w:ascii="宋体" w:hAnsi="宋体" w:cs="宋体"/>
                <w:color w:val="auto"/>
                <w:szCs w:val="21"/>
              </w:rPr>
              <w:t>组织人员对公司办公场所和项目场所的水电管理、消防安全管理、固体废弃物</w:t>
            </w:r>
            <w:r>
              <w:rPr>
                <w:rFonts w:hint="eastAsia" w:ascii="宋体" w:hAnsi="宋体" w:cs="宋体"/>
                <w:color w:val="auto"/>
                <w:szCs w:val="21"/>
                <w:lang w:eastAsia="zh-CN"/>
              </w:rPr>
              <w:t>、</w:t>
            </w:r>
            <w:r>
              <w:rPr>
                <w:rFonts w:hint="eastAsia" w:ascii="宋体" w:hAnsi="宋体" w:cs="宋体"/>
                <w:color w:val="auto"/>
                <w:szCs w:val="21"/>
                <w:lang w:val="en-US" w:eastAsia="zh-CN"/>
              </w:rPr>
              <w:t>安全</w:t>
            </w:r>
            <w:r>
              <w:rPr>
                <w:rFonts w:hint="eastAsia" w:ascii="宋体" w:hAnsi="宋体" w:cs="宋体"/>
                <w:color w:val="auto"/>
                <w:szCs w:val="21"/>
              </w:rPr>
              <w:t>管理相关方管理等进行检查，检查结论：合格、检查人：</w:t>
            </w:r>
            <w:r>
              <w:rPr>
                <w:rFonts w:hint="eastAsia" w:ascii="宋体" w:hAnsi="宋体" w:cs="宋体"/>
                <w:color w:val="auto"/>
                <w:szCs w:val="21"/>
                <w:lang w:val="en-US" w:eastAsia="zh-CN"/>
              </w:rPr>
              <w:t>张晓霞</w:t>
            </w:r>
            <w:r>
              <w:rPr>
                <w:rFonts w:hint="eastAsia" w:ascii="宋体" w:hAnsi="宋体" w:cs="宋体"/>
                <w:color w:val="auto"/>
                <w:szCs w:val="21"/>
              </w:rPr>
              <w:t>。查见202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月份环境安全运行检查记录表。</w:t>
            </w:r>
          </w:p>
          <w:p>
            <w:pPr>
              <w:spacing w:line="400" w:lineRule="exact"/>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月份消防安全检查记录表</w:t>
            </w:r>
          </w:p>
          <w:p>
            <w:pPr>
              <w:spacing w:line="400" w:lineRule="exact"/>
              <w:rPr>
                <w:rFonts w:ascii="宋体" w:hAnsi="宋体" w:cs="宋体"/>
                <w:color w:val="auto"/>
                <w:szCs w:val="21"/>
              </w:rPr>
            </w:pPr>
            <w:r>
              <w:rPr>
                <w:rFonts w:hint="eastAsia" w:ascii="宋体" w:hAnsi="宋体" w:cs="宋体"/>
                <w:color w:val="auto"/>
                <w:szCs w:val="21"/>
              </w:rPr>
              <w:t>文件规定公司每月由</w:t>
            </w:r>
            <w:r>
              <w:rPr>
                <w:rFonts w:hint="eastAsia" w:ascii="宋体" w:hAnsi="宋体" w:cs="宋体"/>
                <w:color w:val="auto"/>
                <w:szCs w:val="21"/>
                <w:lang w:eastAsia="zh-CN"/>
              </w:rPr>
              <w:t>综合部</w:t>
            </w:r>
            <w:r>
              <w:rPr>
                <w:rFonts w:hint="eastAsia" w:ascii="宋体" w:hAnsi="宋体" w:cs="宋体"/>
                <w:color w:val="auto"/>
                <w:szCs w:val="21"/>
              </w:rPr>
              <w:t>组织人员对公司办公场所灭火器材、电力线路、</w:t>
            </w:r>
            <w:r>
              <w:rPr>
                <w:rFonts w:hint="eastAsia" w:ascii="宋体" w:hAnsi="宋体" w:cs="宋体"/>
                <w:color w:val="auto"/>
                <w:szCs w:val="21"/>
                <w:lang w:eastAsia="zh-CN"/>
              </w:rPr>
              <w:t>综合部</w:t>
            </w:r>
            <w:r>
              <w:rPr>
                <w:rFonts w:hint="eastAsia" w:ascii="宋体" w:hAnsi="宋体" w:cs="宋体"/>
                <w:color w:val="auto"/>
                <w:szCs w:val="21"/>
              </w:rPr>
              <w:t>空调的使用等进行检查。检查结果：符合要求、检查人：</w:t>
            </w:r>
            <w:r>
              <w:rPr>
                <w:rFonts w:hint="eastAsia" w:ascii="宋体" w:hAnsi="宋体" w:cs="宋体"/>
                <w:color w:val="auto"/>
                <w:szCs w:val="21"/>
                <w:lang w:val="en-US" w:eastAsia="zh-CN"/>
              </w:rPr>
              <w:t>张晓霞</w:t>
            </w:r>
            <w:r>
              <w:rPr>
                <w:rFonts w:hint="eastAsia" w:ascii="宋体" w:hAnsi="宋体" w:cs="宋体"/>
                <w:color w:val="auto"/>
                <w:szCs w:val="21"/>
              </w:rPr>
              <w:t>。</w:t>
            </w:r>
          </w:p>
          <w:p>
            <w:pPr>
              <w:spacing w:line="400" w:lineRule="exact"/>
              <w:rPr>
                <w:rFonts w:hint="eastAsia" w:ascii="宋体" w:hAnsi="宋体" w:cs="宋体"/>
                <w:color w:val="auto"/>
                <w:sz w:val="21"/>
                <w:szCs w:val="21"/>
              </w:rPr>
            </w:pPr>
            <w:r>
              <w:rPr>
                <w:rFonts w:hint="eastAsia" w:ascii="宋体" w:hAnsi="宋体" w:cs="宋体"/>
                <w:color w:val="auto"/>
                <w:szCs w:val="21"/>
              </w:rPr>
              <w:t xml:space="preserve">◆ </w:t>
            </w:r>
            <w:r>
              <w:rPr>
                <w:rFonts w:hint="eastAsia" w:ascii="宋体" w:hAnsi="宋体" w:cs="宋体"/>
                <w:color w:val="auto"/>
                <w:sz w:val="21"/>
                <w:szCs w:val="21"/>
                <w:lang w:bidi="ar"/>
              </w:rPr>
              <w:t>职工健康体检报告</w:t>
            </w:r>
          </w:p>
          <w:p>
            <w:pPr>
              <w:rPr>
                <w:rFonts w:hint="eastAsia" w:ascii="宋体" w:hAnsi="宋体" w:cs="宋体"/>
                <w:color w:val="auto"/>
                <w:sz w:val="21"/>
                <w:szCs w:val="21"/>
                <w:lang w:bidi="ar"/>
              </w:rPr>
            </w:pPr>
            <w:r>
              <w:rPr>
                <w:rFonts w:hint="eastAsia" w:ascii="宋体" w:hAnsi="宋体" w:cs="宋体"/>
                <w:color w:val="auto"/>
                <w:sz w:val="21"/>
                <w:szCs w:val="21"/>
                <w:lang w:bidi="ar"/>
              </w:rPr>
              <w:t>公司</w:t>
            </w:r>
            <w:r>
              <w:rPr>
                <w:rFonts w:hint="eastAsia" w:ascii="宋体" w:hAnsi="宋体" w:cs="宋体"/>
                <w:color w:val="auto"/>
                <w:sz w:val="21"/>
                <w:szCs w:val="21"/>
                <w:lang w:eastAsia="zh-CN" w:bidi="ar"/>
              </w:rPr>
              <w:t>服务</w:t>
            </w:r>
            <w:r>
              <w:rPr>
                <w:rFonts w:hint="eastAsia" w:ascii="宋体" w:hAnsi="宋体" w:cs="宋体"/>
                <w:color w:val="auto"/>
                <w:sz w:val="21"/>
                <w:szCs w:val="21"/>
                <w:lang w:bidi="ar"/>
              </w:rPr>
              <w:t>性质其范围不涉及需要员工职业健康体检。</w:t>
            </w: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w:t>
            </w:r>
            <w:r>
              <w:rPr>
                <w:rFonts w:hint="eastAsia" w:ascii="宋体" w:hAnsi="宋体" w:cs="宋体"/>
                <w:color w:val="auto"/>
                <w:szCs w:val="21"/>
                <w:lang w:val="en-US" w:eastAsia="zh-CN"/>
              </w:rPr>
              <w:t>公司</w:t>
            </w:r>
            <w:r>
              <w:rPr>
                <w:rFonts w:hint="eastAsia" w:ascii="宋体" w:hAnsi="宋体" w:cs="宋体"/>
                <w:color w:val="auto"/>
                <w:szCs w:val="21"/>
              </w:rPr>
              <w:t>没有发生过</w:t>
            </w:r>
            <w:r>
              <w:rPr>
                <w:rFonts w:hint="eastAsia" w:ascii="宋体" w:hAnsi="宋体" w:cs="宋体"/>
                <w:color w:val="auto"/>
                <w:szCs w:val="21"/>
                <w:lang w:val="en-US" w:eastAsia="zh-CN"/>
              </w:rPr>
              <w:t>环境、</w:t>
            </w:r>
            <w:r>
              <w:rPr>
                <w:rFonts w:hint="eastAsia" w:ascii="宋体" w:hAnsi="宋体" w:cs="宋体"/>
                <w:color w:val="auto"/>
                <w:szCs w:val="21"/>
              </w:rPr>
              <w:t>安全事故。</w:t>
            </w:r>
          </w:p>
          <w:p>
            <w:pPr>
              <w:spacing w:line="400" w:lineRule="exact"/>
              <w:ind w:firstLine="210" w:firstLineChars="1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监测设备：公司暂无环境、职业健康安全监测设备。</w:t>
            </w:r>
          </w:p>
        </w:tc>
        <w:tc>
          <w:tcPr>
            <w:tcW w:w="0" w:type="auto"/>
            <w:vAlign w:val="top"/>
          </w:tcPr>
          <w:p>
            <w:pPr>
              <w:rPr>
                <w:rFonts w:hint="eastAsia" w:eastAsia="宋体"/>
                <w:color w:val="auto"/>
                <w:lang w:val="en-US" w:eastAsia="zh-CN"/>
              </w:rPr>
            </w:pPr>
            <w:r>
              <w:rPr>
                <w:rFonts w:hint="eastAsia"/>
                <w:color w:val="auto"/>
                <w:lang w:val="en-US" w:eastAsia="zh-CN"/>
              </w:rPr>
              <w:t>符合</w:t>
            </w:r>
          </w:p>
          <w:p>
            <w:pPr>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rFonts w:hint="eastAsia"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0" w:type="auto"/>
            <w:vAlign w:val="top"/>
          </w:tcPr>
          <w:p>
            <w:pPr>
              <w:rPr>
                <w:rFonts w:ascii="宋体" w:hAnsi="宋体" w:cs="新宋体"/>
                <w:color w:val="auto"/>
                <w:szCs w:val="21"/>
              </w:rPr>
            </w:pPr>
            <w:r>
              <w:rPr>
                <w:rFonts w:hint="eastAsia" w:ascii="宋体" w:hAnsi="宋体" w:cs="新宋体"/>
                <w:color w:val="auto"/>
                <w:szCs w:val="21"/>
              </w:rPr>
              <w:t xml:space="preserve">E9.1.2 </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eastAsia="zh-CN"/>
              </w:rPr>
              <w:t>O</w:t>
            </w:r>
            <w:r>
              <w:rPr>
                <w:rFonts w:hint="eastAsia" w:ascii="宋体" w:hAnsi="宋体" w:cs="新宋体"/>
                <w:color w:val="auto"/>
                <w:szCs w:val="21"/>
              </w:rPr>
              <w:t>9.1.2</w:t>
            </w:r>
          </w:p>
        </w:tc>
        <w:tc>
          <w:tcPr>
            <w:tcW w:w="0" w:type="auto"/>
            <w:vAlign w:val="top"/>
          </w:tcPr>
          <w:p>
            <w:pPr>
              <w:widowControl/>
              <w:spacing w:line="400" w:lineRule="exact"/>
              <w:jc w:val="left"/>
              <w:rPr>
                <w:rFonts w:hint="eastAsia" w:ascii="宋体" w:hAnsi="宋体" w:eastAsia="宋体"/>
                <w:color w:val="auto"/>
                <w:szCs w:val="21"/>
              </w:rPr>
            </w:pPr>
            <w:r>
              <w:rPr>
                <w:rFonts w:hint="eastAsia" w:ascii="宋体" w:hAnsi="宋体" w:eastAsia="宋体"/>
                <w:color w:val="auto"/>
                <w:szCs w:val="21"/>
              </w:rPr>
              <w:t>----有《</w:t>
            </w:r>
            <w:r>
              <w:rPr>
                <w:rFonts w:hint="eastAsia" w:ascii="宋体" w:hAnsi="宋体" w:eastAsia="宋体"/>
                <w:color w:val="auto"/>
                <w:szCs w:val="21"/>
                <w:lang w:eastAsia="zh-CN"/>
              </w:rPr>
              <w:t>合规性评价控制程序</w:t>
            </w:r>
            <w:r>
              <w:rPr>
                <w:rFonts w:hint="eastAsia" w:ascii="宋体" w:hAnsi="宋体" w:eastAsia="宋体"/>
                <w:color w:val="auto"/>
                <w:szCs w:val="21"/>
              </w:rPr>
              <w:t>》，规定明确基本合理。</w:t>
            </w:r>
            <w:r>
              <w:rPr>
                <w:rFonts w:hint="eastAsia" w:ascii="宋体" w:hAnsi="宋体"/>
                <w:color w:val="auto"/>
                <w:szCs w:val="21"/>
                <w:lang w:eastAsia="zh-CN"/>
              </w:rPr>
              <w:t>综合部</w:t>
            </w:r>
            <w:r>
              <w:rPr>
                <w:rFonts w:hint="eastAsia" w:ascii="宋体" w:hAnsi="宋体" w:eastAsia="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s="Times New Roman"/>
                <w:color w:val="auto"/>
                <w:szCs w:val="21"/>
                <w:lang w:eastAsia="zh-CN"/>
              </w:rPr>
            </w:pPr>
            <w:r>
              <w:rPr>
                <w:rFonts w:hint="eastAsia" w:ascii="宋体" w:hAnsi="宋体" w:eastAsia="宋体"/>
                <w:color w:val="auto"/>
                <w:szCs w:val="21"/>
              </w:rPr>
              <w:t>查</w:t>
            </w:r>
            <w:r>
              <w:rPr>
                <w:rFonts w:hint="eastAsia" w:ascii="宋体" w:hAnsi="宋体" w:eastAsia="宋体" w:cs="Times New Roman"/>
                <w:color w:val="auto"/>
                <w:szCs w:val="21"/>
              </w:rPr>
              <w:t>由</w:t>
            </w:r>
            <w:r>
              <w:rPr>
                <w:rFonts w:hint="eastAsia" w:ascii="宋体" w:hAnsi="宋体" w:eastAsia="宋体" w:cs="Times New Roman"/>
                <w:color w:val="auto"/>
                <w:szCs w:val="21"/>
                <w:lang w:eastAsia="zh-CN"/>
              </w:rPr>
              <w:t>综合部组织各部门于</w:t>
            </w:r>
            <w:r>
              <w:rPr>
                <w:rFonts w:hint="eastAsia" w:ascii="宋体" w:hAnsi="宋体" w:eastAsia="宋体" w:cs="Times New Roman"/>
                <w:color w:val="auto"/>
                <w:szCs w:val="21"/>
              </w:rPr>
              <w:t>2021年12月10日</w:t>
            </w:r>
            <w:r>
              <w:rPr>
                <w:rFonts w:hint="eastAsia" w:ascii="宋体" w:hAnsi="宋体" w:eastAsia="宋体" w:cs="Times New Roman"/>
                <w:color w:val="auto"/>
                <w:szCs w:val="21"/>
                <w:lang w:eastAsia="zh-CN"/>
              </w:rPr>
              <w:t>对公司管理和经营活动中涉及的重要环境因素、危险源、法律法规进行了评价。</w:t>
            </w:r>
          </w:p>
          <w:p>
            <w:pPr>
              <w:widowControl/>
              <w:spacing w:line="4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评价人：徐佺惠、江仁东、徐善春</w:t>
            </w:r>
          </w:p>
          <w:p>
            <w:pPr>
              <w:widowControl/>
              <w:spacing w:line="400" w:lineRule="exact"/>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评价结论：符合</w:t>
            </w:r>
          </w:p>
          <w:p>
            <w:pPr>
              <w:widowControl/>
              <w:spacing w:line="4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编制：徐佺惠           审批：张晓霞         2021年12月10日</w:t>
            </w:r>
          </w:p>
          <w:p>
            <w:pPr>
              <w:widowControl/>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rPr>
              <w:t>查：有《合规性评价报告》，有保持</w:t>
            </w:r>
            <w:r>
              <w:rPr>
                <w:rFonts w:hint="eastAsia" w:ascii="宋体" w:hAnsi="宋体" w:eastAsia="宋体"/>
                <w:color w:val="auto"/>
                <w:szCs w:val="21"/>
              </w:rPr>
              <w:t>合规性评价的相关记录。</w:t>
            </w:r>
          </w:p>
        </w:tc>
        <w:tc>
          <w:tcPr>
            <w:tcW w:w="0" w:type="auto"/>
            <w:vAlign w:val="top"/>
          </w:tcPr>
          <w:p>
            <w:pPr>
              <w:widowControl/>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0" w:type="auto"/>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0" w:type="auto"/>
            <w:vAlign w:val="top"/>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s="宋体"/>
                <w:color w:val="auto"/>
                <w:szCs w:val="21"/>
              </w:rPr>
            </w:pPr>
            <w:r>
              <w:rPr>
                <w:rFonts w:hint="eastAsia" w:ascii="宋体" w:hAnsi="宋体" w:cs="宋体"/>
                <w:color w:val="auto"/>
                <w:szCs w:val="21"/>
                <w:lang w:eastAsia="zh-CN"/>
              </w:rPr>
              <w:t>O</w:t>
            </w:r>
            <w:r>
              <w:rPr>
                <w:rFonts w:hint="eastAsia" w:ascii="宋体" w:hAnsi="宋体" w:cs="宋体"/>
                <w:color w:val="auto"/>
                <w:szCs w:val="21"/>
              </w:rPr>
              <w:t>9.2</w:t>
            </w:r>
          </w:p>
          <w:p>
            <w:pPr>
              <w:rPr>
                <w:rFonts w:hint="eastAsia" w:ascii="宋体" w:hAnsi="宋体" w:eastAsia="宋体" w:cs="Times New Roman"/>
                <w:color w:val="auto"/>
                <w:kern w:val="2"/>
                <w:sz w:val="21"/>
                <w:szCs w:val="21"/>
                <w:lang w:val="en-US" w:eastAsia="zh-CN" w:bidi="ar-SA"/>
              </w:rPr>
            </w:pPr>
          </w:p>
        </w:tc>
        <w:tc>
          <w:tcPr>
            <w:tcW w:w="0" w:type="auto"/>
            <w:vAlign w:val="top"/>
          </w:tcPr>
          <w:p>
            <w:pPr>
              <w:spacing w:line="360" w:lineRule="auto"/>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内部审核控制程序</w:t>
            </w:r>
            <w:r>
              <w:rPr>
                <w:rFonts w:hint="eastAsia" w:ascii="宋体" w:hAnsi="宋体"/>
                <w:color w:val="auto"/>
                <w:szCs w:val="21"/>
              </w:rPr>
              <w:t>》，规定了内部审核的目的、范围、职责、要求、方法频次等，规定每两次内审的时间不得超过12个月。</w:t>
            </w:r>
          </w:p>
          <w:p>
            <w:pPr>
              <w:spacing w:line="360" w:lineRule="auto"/>
              <w:rPr>
                <w:rFonts w:ascii="宋体" w:hAnsi="宋体"/>
                <w:color w:val="auto"/>
                <w:szCs w:val="21"/>
              </w:rPr>
            </w:pPr>
            <w:r>
              <w:rPr>
                <w:rFonts w:hint="eastAsia" w:ascii="宋体" w:hAnsi="宋体"/>
                <w:color w:val="auto"/>
                <w:szCs w:val="21"/>
              </w:rPr>
              <w:t>查，20</w:t>
            </w:r>
            <w:r>
              <w:rPr>
                <w:rFonts w:hint="eastAsia" w:ascii="宋体" w:hAnsi="宋体"/>
                <w:color w:val="auto"/>
                <w:szCs w:val="21"/>
                <w:lang w:val="en-US" w:eastAsia="zh-CN"/>
              </w:rPr>
              <w:t>21</w:t>
            </w:r>
            <w:r>
              <w:rPr>
                <w:rFonts w:hint="eastAsia" w:ascii="宋体" w:hAnsi="宋体"/>
                <w:color w:val="auto"/>
                <w:szCs w:val="21"/>
              </w:rPr>
              <w:t>年《体系审核实施计划》</w:t>
            </w:r>
          </w:p>
          <w:p>
            <w:pPr>
              <w:spacing w:line="360" w:lineRule="auto"/>
              <w:rPr>
                <w:rFonts w:hint="eastAsia" w:ascii="宋体" w:hAnsi="宋体" w:eastAsia="宋体" w:cs="Times New Roman"/>
                <w:color w:val="auto"/>
                <w:szCs w:val="21"/>
              </w:rPr>
            </w:pPr>
            <w:r>
              <w:rPr>
                <w:rFonts w:hint="eastAsia" w:ascii="宋体" w:hAnsi="宋体"/>
                <w:color w:val="auto"/>
                <w:szCs w:val="21"/>
              </w:rPr>
              <w:t>审核时间</w:t>
            </w:r>
            <w:r>
              <w:rPr>
                <w:rFonts w:hint="eastAsia" w:ascii="宋体" w:hAnsi="宋体" w:eastAsia="宋体"/>
                <w:color w:val="auto"/>
                <w:szCs w:val="21"/>
              </w:rPr>
              <w:t>：</w:t>
            </w:r>
            <w:r>
              <w:rPr>
                <w:rFonts w:hint="eastAsia" w:ascii="宋体" w:hAnsi="宋体" w:eastAsia="宋体" w:cs="Times New Roman"/>
                <w:color w:val="auto"/>
                <w:szCs w:val="21"/>
              </w:rPr>
              <w:t>2021年12月14-15日</w:t>
            </w:r>
          </w:p>
          <w:p>
            <w:pPr>
              <w:spacing w:line="360" w:lineRule="auto"/>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uto"/>
              <w:rPr>
                <w:rFonts w:hint="eastAsia" w:ascii="宋体" w:hAnsi="宋体" w:eastAsia="宋体"/>
                <w:color w:val="auto"/>
                <w:szCs w:val="21"/>
              </w:rPr>
            </w:pPr>
            <w:r>
              <w:rPr>
                <w:rFonts w:hint="eastAsia" w:ascii="宋体" w:hAnsi="宋体"/>
                <w:color w:val="auto"/>
                <w:szCs w:val="21"/>
              </w:rPr>
              <w:t>范围：管理手册覆盖的所有部门、过程和要素。</w:t>
            </w:r>
          </w:p>
          <w:p>
            <w:pPr>
              <w:spacing w:line="360" w:lineRule="auto"/>
              <w:rPr>
                <w:rFonts w:hint="eastAsia" w:ascii="宋体" w:hAnsi="宋体" w:eastAsia="宋体" w:cs="Times New Roman"/>
                <w:color w:val="auto"/>
                <w:szCs w:val="21"/>
              </w:rPr>
            </w:pPr>
            <w:r>
              <w:rPr>
                <w:rFonts w:hint="eastAsia" w:ascii="宋体" w:hAnsi="宋体" w:eastAsia="宋体"/>
                <w:color w:val="auto"/>
                <w:szCs w:val="21"/>
              </w:rPr>
              <w:t>审核组长：</w:t>
            </w:r>
            <w:r>
              <w:rPr>
                <w:rFonts w:hint="eastAsia" w:ascii="宋体" w:hAnsi="宋体" w:eastAsia="宋体" w:cs="Times New Roman"/>
                <w:color w:val="auto"/>
                <w:szCs w:val="21"/>
              </w:rPr>
              <w:t>组员：徐善春（营销部）A          组长：徐佺惠（综合部）B</w:t>
            </w:r>
          </w:p>
          <w:p>
            <w:pPr>
              <w:tabs>
                <w:tab w:val="right" w:pos="9332"/>
              </w:tabs>
              <w:spacing w:line="360" w:lineRule="auto"/>
              <w:rPr>
                <w:rFonts w:hint="eastAsia" w:ascii="宋体" w:hAnsi="宋体" w:eastAsia="宋体" w:cs="Times New Roman"/>
                <w:color w:val="auto"/>
                <w:szCs w:val="21"/>
              </w:rPr>
            </w:pPr>
            <w:r>
              <w:rPr>
                <w:rFonts w:hint="eastAsia" w:ascii="宋体" w:hAnsi="宋体"/>
                <w:color w:val="auto"/>
                <w:szCs w:val="21"/>
              </w:rPr>
              <w:t>抽查《</w:t>
            </w:r>
            <w:r>
              <w:rPr>
                <w:rFonts w:hint="eastAsia" w:ascii="宋体" w:hAnsi="宋体"/>
                <w:color w:val="auto"/>
                <w:szCs w:val="21"/>
                <w:lang w:eastAsia="zh-CN"/>
              </w:rPr>
              <w:t>综合部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营销部</w:t>
            </w:r>
            <w:r>
              <w:rPr>
                <w:rFonts w:hint="eastAsia" w:ascii="宋体" w:hAnsi="宋体"/>
                <w:color w:val="auto"/>
                <w:szCs w:val="21"/>
              </w:rPr>
              <w:t>审核检查表》审核记录，审核过程及条款基本齐全，不存在审核自己部门的</w:t>
            </w:r>
            <w:r>
              <w:rPr>
                <w:rFonts w:hint="eastAsia" w:ascii="宋体" w:hAnsi="宋体" w:eastAsia="宋体" w:cs="Times New Roman"/>
                <w:color w:val="auto"/>
                <w:szCs w:val="21"/>
              </w:rPr>
              <w:t>情况，内审检查记录不详细，已与负责人沟通，后续改进。</w:t>
            </w:r>
          </w:p>
          <w:p>
            <w:pPr>
              <w:tabs>
                <w:tab w:val="right" w:pos="9332"/>
              </w:tabs>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查本次内审共发现不合格项</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个，属一般不符合。涉及</w:t>
            </w:r>
            <w:r>
              <w:rPr>
                <w:rFonts w:hint="eastAsia" w:ascii="宋体" w:hAnsi="宋体" w:cs="Times New Roman"/>
                <w:color w:val="auto"/>
                <w:szCs w:val="21"/>
                <w:lang w:eastAsia="zh-CN"/>
              </w:rPr>
              <w:t>综合部</w:t>
            </w:r>
            <w:r>
              <w:rPr>
                <w:rFonts w:hint="eastAsia" w:ascii="宋体" w:hAnsi="宋体" w:eastAsia="宋体" w:cs="Times New Roman"/>
                <w:color w:val="auto"/>
                <w:szCs w:val="21"/>
              </w:rPr>
              <w:t>E/</w:t>
            </w:r>
            <w:r>
              <w:rPr>
                <w:rFonts w:hint="eastAsia" w:ascii="宋体" w:hAnsi="宋体" w:eastAsia="宋体" w:cs="Times New Roman"/>
                <w:color w:val="auto"/>
                <w:szCs w:val="21"/>
                <w:lang w:eastAsia="zh-CN"/>
              </w:rPr>
              <w:t>O</w:t>
            </w:r>
            <w:r>
              <w:rPr>
                <w:rFonts w:hint="eastAsia" w:ascii="宋体" w:hAnsi="宋体" w:cs="Times New Roman"/>
                <w:color w:val="auto"/>
                <w:szCs w:val="21"/>
                <w:lang w:val="en-US" w:eastAsia="zh-CN"/>
              </w:rPr>
              <w:t>4.1</w:t>
            </w:r>
            <w:r>
              <w:rPr>
                <w:rFonts w:hint="eastAsia" w:ascii="宋体" w:hAnsi="宋体" w:eastAsia="宋体" w:cs="Times New Roman"/>
                <w:color w:val="auto"/>
                <w:szCs w:val="21"/>
              </w:rPr>
              <w:t>条款</w:t>
            </w:r>
            <w:r>
              <w:rPr>
                <w:rFonts w:hint="eastAsia" w:ascii="宋体" w:hAnsi="宋体" w:eastAsia="宋体" w:cs="Times New Roman"/>
                <w:color w:val="auto"/>
                <w:szCs w:val="21"/>
                <w:lang w:val="en-US" w:eastAsia="zh-CN"/>
              </w:rPr>
              <w:t>,不符合描述为</w:t>
            </w:r>
            <w:r>
              <w:rPr>
                <w:rFonts w:hint="eastAsia" w:ascii="宋体" w:hAnsi="宋体" w:eastAsia="宋体" w:cs="Times New Roman"/>
                <w:color w:val="auto"/>
                <w:szCs w:val="21"/>
                <w:lang w:val="en-US" w:eastAsia="zh-CN"/>
              </w:rPr>
              <w:t>“没有对本年度公司内外部环境进行识别”，已经对不合格原因进行了分析，制订了纠正措施，并对结</w:t>
            </w:r>
            <w:r>
              <w:rPr>
                <w:rFonts w:hint="eastAsia" w:ascii="宋体" w:hAnsi="宋体" w:eastAsia="宋体" w:cs="Times New Roman"/>
                <w:color w:val="auto"/>
                <w:szCs w:val="21"/>
              </w:rPr>
              <w:t>果进行了验证。</w:t>
            </w:r>
          </w:p>
          <w:p>
            <w:pPr>
              <w:tabs>
                <w:tab w:val="right" w:pos="9332"/>
              </w:tabs>
              <w:spacing w:line="360" w:lineRule="auto"/>
              <w:rPr>
                <w:rFonts w:ascii="宋体" w:hAnsi="宋体"/>
                <w:color w:val="auto"/>
                <w:szCs w:val="21"/>
              </w:rPr>
            </w:pPr>
            <w:r>
              <w:rPr>
                <w:rFonts w:hint="eastAsia" w:ascii="宋体" w:hAnsi="宋体" w:eastAsia="宋体" w:cs="Times New Roman"/>
                <w:color w:val="auto"/>
                <w:szCs w:val="21"/>
              </w:rPr>
              <w:t>查，审核结论：公司环境和职业</w:t>
            </w:r>
            <w:r>
              <w:rPr>
                <w:rFonts w:hint="eastAsia" w:ascii="宋体" w:hAnsi="宋体"/>
                <w:color w:val="auto"/>
                <w:szCs w:val="21"/>
              </w:rPr>
              <w:t>健康安全管理体系的建立符合标准要求、实施有效。</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通过内部审核，公司环境和职业健康安全管理体系的建立实施是有效的，符合标准要求。</w:t>
            </w:r>
          </w:p>
        </w:tc>
        <w:tc>
          <w:tcPr>
            <w:tcW w:w="0" w:type="auto"/>
            <w:vAlign w:val="top"/>
          </w:tcPr>
          <w:p>
            <w:pPr>
              <w:spacing w:line="360" w:lineRule="auto"/>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olor w:val="auto"/>
                <w:szCs w:val="21"/>
              </w:rPr>
              <w:t>持续改进</w:t>
            </w:r>
          </w:p>
        </w:tc>
        <w:tc>
          <w:tcPr>
            <w:tcW w:w="0" w:type="auto"/>
            <w:vAlign w:val="top"/>
          </w:tcPr>
          <w:p>
            <w:pPr>
              <w:rPr>
                <w:rFonts w:ascii="宋体" w:hAnsi="宋体"/>
                <w:color w:val="auto"/>
                <w:szCs w:val="21"/>
              </w:rPr>
            </w:pPr>
            <w:r>
              <w:rPr>
                <w:rFonts w:hint="eastAsia" w:ascii="宋体" w:hAnsi="宋体"/>
                <w:color w:val="auto"/>
                <w:szCs w:val="21"/>
              </w:rPr>
              <w:t>E10.2;10.3；</w:t>
            </w:r>
            <w:r>
              <w:rPr>
                <w:rFonts w:hint="eastAsia" w:ascii="宋体" w:hAnsi="宋体"/>
                <w:color w:val="auto"/>
                <w:szCs w:val="21"/>
                <w:lang w:eastAsia="zh-CN"/>
              </w:rPr>
              <w:t>O</w:t>
            </w:r>
            <w:r>
              <w:rPr>
                <w:rFonts w:hint="eastAsia" w:ascii="宋体" w:hAnsi="宋体"/>
                <w:color w:val="auto"/>
                <w:szCs w:val="21"/>
              </w:rPr>
              <w:t>10.1；10.2</w:t>
            </w:r>
          </w:p>
          <w:p>
            <w:pPr>
              <w:rPr>
                <w:rFonts w:ascii="宋体" w:hAnsi="宋体" w:eastAsia="宋体" w:cs="新宋体"/>
                <w:color w:val="auto"/>
                <w:kern w:val="2"/>
                <w:sz w:val="21"/>
                <w:szCs w:val="21"/>
                <w:lang w:val="en-US" w:eastAsia="zh-CN" w:bidi="ar-SA"/>
              </w:rPr>
            </w:pPr>
          </w:p>
        </w:tc>
        <w:tc>
          <w:tcPr>
            <w:tcW w:w="0" w:type="auto"/>
            <w:vAlign w:val="top"/>
          </w:tcPr>
          <w:p>
            <w:pPr>
              <w:spacing w:line="400" w:lineRule="atLeas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纠正预防措施控制程序</w:t>
            </w:r>
            <w:r>
              <w:rPr>
                <w:rFonts w:hint="eastAsia" w:ascii="宋体" w:hAnsi="宋体"/>
                <w:color w:val="auto"/>
                <w:szCs w:val="21"/>
              </w:rPr>
              <w:t>》及《</w:t>
            </w:r>
            <w:r>
              <w:rPr>
                <w:rFonts w:hint="eastAsia" w:ascii="宋体" w:hAnsi="宋体"/>
                <w:color w:val="auto"/>
                <w:szCs w:val="21"/>
                <w:lang w:eastAsia="zh-CN"/>
              </w:rPr>
              <w:t>内部审核控制程序</w:t>
            </w:r>
            <w:r>
              <w:rPr>
                <w:rFonts w:hint="eastAsia" w:ascii="宋体" w:hAnsi="宋体"/>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提供有改进、纠正和预防措施实施情况一览表</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0" w:type="auto"/>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EM</w:t>
            </w:r>
            <w:r>
              <w:rPr>
                <w:rFonts w:hint="eastAsia" w:ascii="宋体" w:hAnsi="宋体" w:cs="新宋体"/>
                <w:color w:val="auto"/>
                <w:szCs w:val="21"/>
                <w:lang w:eastAsia="zh-CN"/>
              </w:rPr>
              <w:t>O</w:t>
            </w:r>
            <w:r>
              <w:rPr>
                <w:rFonts w:hint="eastAsia" w:ascii="宋体" w:hAnsi="宋体" w:cs="新宋体"/>
                <w:color w:val="auto"/>
                <w:szCs w:val="21"/>
              </w:rPr>
              <w:t>/OH</w:t>
            </w:r>
            <w:r>
              <w:rPr>
                <w:rFonts w:hint="eastAsia" w:ascii="宋体" w:hAnsi="宋体" w:cs="新宋体"/>
                <w:color w:val="auto"/>
                <w:szCs w:val="21"/>
                <w:lang w:eastAsia="zh-CN"/>
              </w:rPr>
              <w:t>O</w:t>
            </w:r>
            <w:r>
              <w:rPr>
                <w:rFonts w:hint="eastAsia" w:ascii="宋体" w:hAnsi="宋体" w:cs="新宋体"/>
                <w:color w:val="auto"/>
                <w:szCs w:val="21"/>
              </w:rPr>
              <w:t>M</w:t>
            </w:r>
            <w:r>
              <w:rPr>
                <w:rFonts w:hint="eastAsia" w:ascii="宋体" w:hAnsi="宋体" w:cs="新宋体"/>
                <w:color w:val="auto"/>
                <w:szCs w:val="21"/>
                <w:lang w:eastAsia="zh-CN"/>
              </w:rPr>
              <w:t>O</w:t>
            </w:r>
            <w:r>
              <w:rPr>
                <w:rFonts w:hint="eastAsia" w:ascii="宋体" w:hAnsi="宋体" w:cs="新宋体"/>
                <w:color w:val="auto"/>
                <w:szCs w:val="21"/>
              </w:rPr>
              <w:t>运行控制相关财务支出证据</w:t>
            </w:r>
          </w:p>
        </w:tc>
        <w:tc>
          <w:tcPr>
            <w:tcW w:w="0" w:type="auto"/>
            <w:vAlign w:val="top"/>
          </w:tcPr>
          <w:p>
            <w:pPr>
              <w:rPr>
                <w:rFonts w:ascii="宋体" w:hAnsi="宋体" w:eastAsia="宋体" w:cs="新宋体"/>
                <w:color w:val="auto"/>
                <w:kern w:val="2"/>
                <w:sz w:val="21"/>
                <w:szCs w:val="21"/>
                <w:lang w:val="en-US" w:eastAsia="zh-CN" w:bidi="ar-SA"/>
              </w:rPr>
            </w:pPr>
          </w:p>
        </w:tc>
        <w:tc>
          <w:tcPr>
            <w:tcW w:w="0" w:type="auto"/>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提供有20</w:t>
            </w:r>
            <w:r>
              <w:rPr>
                <w:rFonts w:hint="eastAsia" w:ascii="宋体" w:hAnsi="宋体"/>
                <w:color w:val="auto"/>
                <w:szCs w:val="21"/>
                <w:lang w:val="en-US" w:eastAsia="zh-CN"/>
              </w:rPr>
              <w:t>22</w:t>
            </w:r>
            <w:r>
              <w:rPr>
                <w:rFonts w:hint="eastAsia" w:ascii="宋体" w:hAnsi="宋体"/>
                <w:color w:val="auto"/>
                <w:szCs w:val="21"/>
              </w:rPr>
              <w:t>年环境、职业健康安全管理体系运行资金计划审批及财务投入清单：支出项目有购置灭火器、劳保用品、消防安全培训和演练、固废处理等共计约</w:t>
            </w:r>
            <w:r>
              <w:rPr>
                <w:rFonts w:hint="eastAsia" w:ascii="宋体" w:hAnsi="宋体"/>
                <w:color w:val="auto"/>
                <w:szCs w:val="21"/>
                <w:lang w:val="en-US" w:eastAsia="zh-CN"/>
              </w:rPr>
              <w:t>39000</w:t>
            </w:r>
            <w:r>
              <w:rPr>
                <w:rFonts w:hint="eastAsia" w:ascii="宋体" w:hAnsi="宋体"/>
                <w:color w:val="auto"/>
                <w:szCs w:val="21"/>
              </w:rPr>
              <w:t>元。</w:t>
            </w:r>
          </w:p>
        </w:tc>
        <w:tc>
          <w:tcPr>
            <w:tcW w:w="0" w:type="auto"/>
            <w:vAlign w:val="top"/>
          </w:tcPr>
          <w:p>
            <w:pPr>
              <w:rPr>
                <w:rFonts w:hint="eastAsia" w:ascii="Times New Roman" w:hAnsi="Times New Roman" w:eastAsia="宋体" w:cs="Times New Roman"/>
                <w:color w:val="auto"/>
                <w:kern w:val="2"/>
                <w:sz w:val="21"/>
                <w:lang w:val="en-US" w:eastAsia="zh-CN" w:bidi="ar-SA"/>
              </w:rPr>
            </w:pPr>
          </w:p>
        </w:tc>
      </w:tr>
    </w:tbl>
    <w:p>
      <w:pPr>
        <w:spacing w:line="480" w:lineRule="exact"/>
        <w:jc w:val="center"/>
        <w:rPr>
          <w:rFonts w:ascii="隶书" w:hAnsi="宋体" w:eastAsia="隶书"/>
          <w:bCs/>
          <w:color w:val="auto"/>
          <w:sz w:val="36"/>
          <w:szCs w:val="36"/>
        </w:rPr>
      </w:pPr>
    </w:p>
    <w:p>
      <w:pPr>
        <w:pStyle w:val="8"/>
        <w:rPr>
          <w:color w:val="auto"/>
        </w:rPr>
      </w:pPr>
      <w:r>
        <w:rPr>
          <w:rFonts w:hint="eastAsia"/>
          <w:color w:val="auto"/>
        </w:rPr>
        <w:t>说明：不符合标注N</w:t>
      </w:r>
    </w:p>
    <w:p>
      <w:pPr>
        <w:rPr>
          <w:color w:val="auto"/>
        </w:rPr>
      </w:pPr>
    </w:p>
    <w:p>
      <w:pPr>
        <w:pStyle w:val="8"/>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营销部</w:t>
            </w:r>
            <w:r>
              <w:rPr>
                <w:rFonts w:hint="eastAsia"/>
                <w:color w:val="auto"/>
                <w:sz w:val="24"/>
                <w:szCs w:val="24"/>
                <w:highlight w:val="none"/>
              </w:rPr>
              <w:t xml:space="preserve">  主管领导：</w:t>
            </w:r>
            <w:r>
              <w:rPr>
                <w:rFonts w:hint="eastAsia"/>
                <w:color w:val="auto"/>
                <w:sz w:val="24"/>
                <w:szCs w:val="24"/>
                <w:highlight w:val="none"/>
                <w:lang w:val="en-US" w:eastAsia="zh-CN"/>
              </w:rPr>
              <w:t>徐善春</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s="Times New Roman"/>
                <w:color w:val="auto"/>
                <w:sz w:val="24"/>
                <w:szCs w:val="24"/>
                <w:highlight w:val="none"/>
                <w:lang w:val="en-US" w:eastAsia="zh-CN"/>
              </w:rPr>
              <w:t>张晓霞</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eastAsia" w:eastAsia="宋体"/>
                <w:color w:val="auto"/>
                <w:highlight w:val="none"/>
                <w:lang w:eastAsia="zh-CN"/>
              </w:rPr>
            </w:pPr>
            <w:r>
              <w:rPr>
                <w:rFonts w:hint="eastAsia"/>
                <w:color w:val="auto"/>
                <w:sz w:val="24"/>
                <w:szCs w:val="24"/>
                <w:highlight w:val="none"/>
              </w:rPr>
              <w:t>审核员：</w:t>
            </w:r>
            <w:r>
              <w:rPr>
                <w:rFonts w:hint="eastAsia"/>
                <w:color w:val="auto"/>
                <w:sz w:val="24"/>
                <w:szCs w:val="24"/>
                <w:highlight w:val="none"/>
                <w:lang w:val="en-US" w:eastAsia="zh-CN"/>
              </w:rPr>
              <w:t>杨珍全</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 xml:space="preserve">  审核时间：</w:t>
            </w:r>
            <w:r>
              <w:rPr>
                <w:rFonts w:hint="eastAsia"/>
                <w:color w:val="auto"/>
                <w:sz w:val="24"/>
                <w:szCs w:val="24"/>
                <w:highlight w:val="none"/>
                <w:lang w:eastAsia="zh-CN"/>
              </w:rPr>
              <w:t>2022年0</w:t>
            </w:r>
            <w:r>
              <w:rPr>
                <w:rFonts w:hint="eastAsia"/>
                <w:color w:val="auto"/>
                <w:sz w:val="24"/>
                <w:szCs w:val="24"/>
                <w:highlight w:val="none"/>
                <w:lang w:val="en-US" w:eastAsia="zh-CN"/>
              </w:rPr>
              <w:t>3</w:t>
            </w:r>
            <w:r>
              <w:rPr>
                <w:rFonts w:hint="eastAsia"/>
                <w:color w:val="auto"/>
                <w:sz w:val="24"/>
                <w:szCs w:val="24"/>
                <w:highlight w:val="none"/>
                <w:lang w:eastAsia="zh-CN"/>
              </w:rPr>
              <w:t>月</w:t>
            </w:r>
            <w:r>
              <w:rPr>
                <w:rFonts w:hint="eastAsia"/>
                <w:color w:val="auto"/>
                <w:sz w:val="24"/>
                <w:szCs w:val="24"/>
                <w:highlight w:val="none"/>
                <w:lang w:val="en-US" w:eastAsia="zh-CN"/>
              </w:rPr>
              <w:t>10</w:t>
            </w:r>
            <w:r>
              <w:rPr>
                <w:rFonts w:hint="eastAsia"/>
                <w:color w:val="auto"/>
                <w:sz w:val="24"/>
                <w:szCs w:val="24"/>
                <w:highlight w:val="none"/>
                <w:lang w:eastAsia="zh-CN"/>
              </w:rPr>
              <w:t>日</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rPr>
                <w:rFonts w:hint="eastAsia"/>
                <w:color w:val="auto"/>
                <w:sz w:val="24"/>
                <w:szCs w:val="24"/>
                <w:highlight w:val="none"/>
              </w:rPr>
            </w:pPr>
            <w:r>
              <w:rPr>
                <w:rFonts w:hint="eastAsia"/>
                <w:color w:val="auto"/>
                <w:sz w:val="24"/>
                <w:szCs w:val="24"/>
                <w:highlight w:val="none"/>
              </w:rPr>
              <w:t>审核条款：</w:t>
            </w:r>
          </w:p>
          <w:p>
            <w:pPr>
              <w:rPr>
                <w:rFonts w:hint="eastAsia" w:ascii="宋体" w:hAnsi="宋体" w:cs="新宋体"/>
                <w:color w:val="auto"/>
                <w:sz w:val="18"/>
                <w:szCs w:val="18"/>
                <w:highlight w:val="none"/>
              </w:rPr>
            </w:pPr>
            <w:r>
              <w:rPr>
                <w:rFonts w:hint="eastAsia" w:ascii="宋体" w:hAnsi="宋体" w:cs="新宋体"/>
                <w:color w:val="auto"/>
                <w:sz w:val="18"/>
                <w:szCs w:val="18"/>
                <w:highlight w:val="none"/>
              </w:rPr>
              <w:t>EMS</w:t>
            </w:r>
            <w:r>
              <w:rPr>
                <w:rFonts w:hint="eastAsia" w:ascii="宋体" w:hAnsi="宋体" w:cs="新宋体"/>
                <w:color w:val="auto"/>
                <w:sz w:val="18"/>
                <w:szCs w:val="18"/>
                <w:highlight w:val="none"/>
                <w:lang w:val="en-US" w:eastAsia="zh-CN"/>
              </w:rPr>
              <w:t>:</w:t>
            </w:r>
            <w:r>
              <w:rPr>
                <w:rFonts w:hint="eastAsia" w:ascii="宋体" w:hAnsi="宋体" w:cs="新宋体"/>
                <w:color w:val="auto"/>
                <w:sz w:val="18"/>
                <w:szCs w:val="18"/>
                <w:highlight w:val="none"/>
              </w:rPr>
              <w:t xml:space="preserve"> 5.3组织的角色、职责和权限</w:t>
            </w:r>
            <w:r>
              <w:rPr>
                <w:rFonts w:hint="eastAsia" w:ascii="宋体" w:hAnsi="宋体" w:cs="新宋体"/>
                <w:color w:val="auto"/>
                <w:sz w:val="18"/>
                <w:szCs w:val="18"/>
                <w:highlight w:val="none"/>
                <w:lang w:val="en-US" w:eastAsia="zh-CN"/>
              </w:rPr>
              <w:t>；</w:t>
            </w:r>
            <w:r>
              <w:rPr>
                <w:rFonts w:hint="eastAsia" w:ascii="宋体" w:hAnsi="宋体" w:cs="新宋体"/>
                <w:color w:val="auto"/>
                <w:sz w:val="18"/>
                <w:szCs w:val="18"/>
                <w:highlight w:val="none"/>
              </w:rPr>
              <w:t>6.2目标及其达成的策划</w:t>
            </w:r>
            <w:r>
              <w:rPr>
                <w:rFonts w:hint="eastAsia" w:ascii="宋体" w:hAnsi="宋体" w:cs="新宋体"/>
                <w:color w:val="auto"/>
                <w:sz w:val="18"/>
                <w:szCs w:val="18"/>
                <w:highlight w:val="none"/>
                <w:lang w:val="en-US" w:eastAsia="zh-CN"/>
              </w:rPr>
              <w:t>；</w:t>
            </w:r>
            <w:r>
              <w:rPr>
                <w:rFonts w:hint="eastAsia" w:ascii="宋体" w:hAnsi="宋体" w:cs="新宋体"/>
                <w:color w:val="auto"/>
                <w:sz w:val="18"/>
                <w:szCs w:val="18"/>
                <w:highlight w:val="none"/>
              </w:rPr>
              <w:t>6.1.2环境因素；7.4沟通；8.1运行策划和控制；8.2应急准备和响应</w:t>
            </w:r>
          </w:p>
          <w:p>
            <w:pPr>
              <w:rPr>
                <w:color w:val="auto"/>
                <w:sz w:val="24"/>
                <w:szCs w:val="24"/>
                <w:highlight w:val="none"/>
              </w:rPr>
            </w:pPr>
            <w:r>
              <w:rPr>
                <w:rFonts w:hint="eastAsia" w:ascii="宋体" w:hAnsi="宋体" w:cs="新宋体"/>
                <w:color w:val="auto"/>
                <w:sz w:val="18"/>
                <w:szCs w:val="18"/>
                <w:highlight w:val="none"/>
                <w:lang w:eastAsia="zh-CN"/>
              </w:rPr>
              <w:t>OHSMS</w:t>
            </w:r>
            <w:r>
              <w:rPr>
                <w:rFonts w:hint="eastAsia" w:ascii="宋体" w:hAnsi="宋体" w:cs="新宋体"/>
                <w:color w:val="auto"/>
                <w:sz w:val="18"/>
                <w:szCs w:val="18"/>
                <w:highlight w:val="none"/>
              </w:rPr>
              <w:t>：5.3组织的角色、职责和权限；6.2质量目标及其实现的策划；6.1.2危险源辨识和职业安全风险评价；7.4信息和沟通；8.1运行策划和控制；8.2应急准备和响应；</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5.3；</w:t>
            </w:r>
          </w:p>
          <w:p>
            <w:pPr>
              <w:rPr>
                <w:rFonts w:ascii="宋体" w:hAnsi="宋体" w:cs="新宋体"/>
                <w:color w:val="auto"/>
                <w:szCs w:val="21"/>
                <w:highlight w:val="none"/>
              </w:rPr>
            </w:pPr>
          </w:p>
        </w:tc>
        <w:tc>
          <w:tcPr>
            <w:tcW w:w="10004" w:type="dxa"/>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营销部</w:t>
            </w:r>
            <w:r>
              <w:rPr>
                <w:rFonts w:hint="eastAsia" w:ascii="宋体" w:cs="宋体"/>
                <w:color w:val="auto"/>
                <w:szCs w:val="21"/>
                <w:highlight w:val="none"/>
              </w:rPr>
              <w:t>的岗位职责和权限如下：</w:t>
            </w:r>
          </w:p>
          <w:p>
            <w:pPr>
              <w:pStyle w:val="6"/>
              <w:spacing w:line="440" w:lineRule="exact"/>
              <w:ind w:firstLine="420" w:firstLineChars="200"/>
              <w:rPr>
                <w:rFonts w:hAnsi="宋体"/>
                <w:color w:val="auto"/>
                <w:szCs w:val="24"/>
                <w:highlight w:val="none"/>
              </w:rPr>
            </w:pPr>
            <w:r>
              <w:rPr>
                <w:rFonts w:hAnsi="宋体"/>
                <w:color w:val="auto"/>
                <w:szCs w:val="24"/>
                <w:highlight w:val="none"/>
              </w:rPr>
              <w:t>a）负责持续改进体系的有效性和顾客满意度调查。</w:t>
            </w:r>
          </w:p>
          <w:p>
            <w:pPr>
              <w:pStyle w:val="6"/>
              <w:spacing w:line="440" w:lineRule="exact"/>
              <w:ind w:firstLine="420" w:firstLineChars="200"/>
              <w:rPr>
                <w:rFonts w:hAnsi="宋体"/>
                <w:color w:val="auto"/>
                <w:szCs w:val="24"/>
                <w:highlight w:val="none"/>
              </w:rPr>
            </w:pPr>
            <w:r>
              <w:rPr>
                <w:rFonts w:hAnsi="宋体"/>
                <w:color w:val="auto"/>
                <w:szCs w:val="24"/>
                <w:highlight w:val="none"/>
              </w:rPr>
              <w:t>b) 负责公司合同评审工作；</w:t>
            </w:r>
          </w:p>
          <w:p>
            <w:pPr>
              <w:pStyle w:val="6"/>
              <w:spacing w:line="440" w:lineRule="exact"/>
              <w:ind w:firstLine="420" w:firstLineChars="200"/>
              <w:rPr>
                <w:rFonts w:hAnsi="宋体"/>
                <w:color w:val="auto"/>
                <w:szCs w:val="24"/>
                <w:highlight w:val="none"/>
              </w:rPr>
            </w:pPr>
            <w:r>
              <w:rPr>
                <w:rFonts w:hAnsi="宋体"/>
                <w:color w:val="auto"/>
                <w:szCs w:val="24"/>
                <w:highlight w:val="none"/>
              </w:rPr>
              <w:t>c) 负责顾客满意度的调查、分析。</w:t>
            </w:r>
          </w:p>
          <w:p>
            <w:pPr>
              <w:pStyle w:val="6"/>
              <w:spacing w:line="440" w:lineRule="exact"/>
              <w:ind w:firstLine="420" w:firstLineChars="200"/>
              <w:rPr>
                <w:rFonts w:hAnsi="宋体"/>
                <w:color w:val="auto"/>
                <w:szCs w:val="24"/>
                <w:highlight w:val="none"/>
              </w:rPr>
            </w:pPr>
            <w:r>
              <w:rPr>
                <w:rFonts w:hAnsi="宋体"/>
                <w:color w:val="auto"/>
                <w:szCs w:val="24"/>
                <w:highlight w:val="none"/>
              </w:rPr>
              <w:t>d）负责</w:t>
            </w:r>
            <w:r>
              <w:rPr>
                <w:rFonts w:hint="eastAsia" w:hAnsi="宋体"/>
                <w:color w:val="auto"/>
                <w:szCs w:val="24"/>
                <w:highlight w:val="none"/>
              </w:rPr>
              <w:t>产品</w:t>
            </w:r>
            <w:r>
              <w:rPr>
                <w:rFonts w:hAnsi="宋体"/>
                <w:color w:val="auto"/>
                <w:szCs w:val="24"/>
                <w:highlight w:val="none"/>
              </w:rPr>
              <w:t>的采购以及对合格供方的评价</w:t>
            </w:r>
          </w:p>
          <w:p>
            <w:pPr>
              <w:pStyle w:val="6"/>
              <w:spacing w:line="440" w:lineRule="exact"/>
              <w:ind w:firstLine="420" w:firstLineChars="200"/>
              <w:rPr>
                <w:rFonts w:hAnsi="宋体"/>
                <w:color w:val="auto"/>
                <w:szCs w:val="24"/>
                <w:highlight w:val="none"/>
              </w:rPr>
            </w:pPr>
            <w:r>
              <w:rPr>
                <w:rFonts w:hAnsi="宋体"/>
                <w:color w:val="auto"/>
                <w:szCs w:val="24"/>
                <w:highlight w:val="none"/>
              </w:rPr>
              <w:t>e)负责顾客满意度的调查</w:t>
            </w:r>
          </w:p>
          <w:p>
            <w:pPr>
              <w:pStyle w:val="6"/>
              <w:spacing w:line="440" w:lineRule="exact"/>
              <w:ind w:firstLine="420" w:firstLineChars="200"/>
              <w:rPr>
                <w:rFonts w:hAnsi="宋体"/>
                <w:color w:val="auto"/>
                <w:szCs w:val="24"/>
                <w:highlight w:val="none"/>
              </w:rPr>
            </w:pPr>
            <w:r>
              <w:rPr>
                <w:rFonts w:hint="eastAsia" w:hAnsi="宋体"/>
                <w:color w:val="auto"/>
                <w:szCs w:val="24"/>
                <w:highlight w:val="none"/>
              </w:rPr>
              <w:t>f</w:t>
            </w:r>
            <w:r>
              <w:rPr>
                <w:rFonts w:hAnsi="宋体"/>
                <w:color w:val="auto"/>
                <w:szCs w:val="24"/>
                <w:highlight w:val="none"/>
              </w:rPr>
              <w:t>)合格供方的评价</w:t>
            </w:r>
          </w:p>
          <w:p>
            <w:pPr>
              <w:pStyle w:val="6"/>
              <w:spacing w:line="440" w:lineRule="exact"/>
              <w:ind w:firstLine="420" w:firstLineChars="200"/>
              <w:rPr>
                <w:rFonts w:hAnsi="宋体"/>
                <w:color w:val="auto"/>
                <w:szCs w:val="24"/>
                <w:highlight w:val="none"/>
              </w:rPr>
            </w:pPr>
            <w:r>
              <w:rPr>
                <w:rFonts w:hint="eastAsia" w:hAnsi="宋体"/>
                <w:color w:val="auto"/>
                <w:szCs w:val="24"/>
                <w:highlight w:val="none"/>
              </w:rPr>
              <w:t>g</w:t>
            </w:r>
            <w:r>
              <w:rPr>
                <w:rFonts w:hAnsi="宋体"/>
                <w:color w:val="auto"/>
                <w:szCs w:val="24"/>
                <w:highlight w:val="none"/>
              </w:rPr>
              <w:t>)协同配合采购产品的验证情况</w:t>
            </w:r>
          </w:p>
          <w:p>
            <w:pPr>
              <w:pStyle w:val="6"/>
              <w:spacing w:line="440" w:lineRule="exact"/>
              <w:ind w:firstLine="420" w:firstLineChars="200"/>
              <w:rPr>
                <w:rFonts w:hAnsi="宋体"/>
                <w:color w:val="auto"/>
                <w:szCs w:val="24"/>
                <w:highlight w:val="none"/>
              </w:rPr>
            </w:pPr>
            <w:r>
              <w:rPr>
                <w:rFonts w:hint="eastAsia" w:hAnsi="宋体"/>
                <w:color w:val="auto"/>
                <w:szCs w:val="24"/>
                <w:highlight w:val="none"/>
              </w:rPr>
              <w:t>h</w:t>
            </w:r>
            <w:r>
              <w:rPr>
                <w:rFonts w:hAnsi="宋体"/>
                <w:color w:val="auto"/>
                <w:szCs w:val="24"/>
                <w:highlight w:val="none"/>
              </w:rPr>
              <w:t>)负责本部门的环境因素识别，完成本部门目标、指标和环境管理方案的实施；</w:t>
            </w:r>
          </w:p>
          <w:p>
            <w:pPr>
              <w:pStyle w:val="6"/>
              <w:spacing w:line="440" w:lineRule="exact"/>
              <w:ind w:firstLine="420" w:firstLineChars="200"/>
              <w:rPr>
                <w:rFonts w:ascii="宋体" w:hAnsi="宋体" w:cs="宋体"/>
                <w:color w:val="auto"/>
                <w:szCs w:val="21"/>
                <w:highlight w:val="none"/>
              </w:rPr>
            </w:pPr>
            <w:r>
              <w:rPr>
                <w:rFonts w:hint="eastAsia" w:hAnsi="宋体"/>
                <w:color w:val="auto"/>
                <w:szCs w:val="24"/>
                <w:highlight w:val="none"/>
              </w:rPr>
              <w:t>i</w:t>
            </w:r>
            <w:r>
              <w:rPr>
                <w:rFonts w:hAnsi="宋体"/>
                <w:color w:val="auto"/>
                <w:szCs w:val="24"/>
                <w:highlight w:val="none"/>
              </w:rPr>
              <w:t>)负责对本部门的危险源进行辨识、风险评价和控制措施的确定，提出职业健康安全管理方案并实施；</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olor w:val="auto"/>
                <w:szCs w:val="21"/>
                <w:highlight w:val="none"/>
                <w:lang w:eastAsia="zh-CN"/>
              </w:rPr>
              <w:t>营销部</w:t>
            </w:r>
            <w:r>
              <w:rPr>
                <w:rFonts w:hint="eastAsia" w:ascii="宋体"/>
                <w:color w:val="auto"/>
                <w:szCs w:val="21"/>
                <w:highlight w:val="none"/>
              </w:rPr>
              <w:t>负责人对部门职责清楚。</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6.2</w:t>
            </w:r>
          </w:p>
          <w:p>
            <w:pPr>
              <w:rPr>
                <w:rFonts w:ascii="宋体" w:hAnsi="宋体" w:cs="新宋体"/>
                <w:color w:val="auto"/>
                <w:szCs w:val="21"/>
                <w:highlight w:val="none"/>
              </w:rPr>
            </w:pPr>
          </w:p>
        </w:tc>
        <w:tc>
          <w:tcPr>
            <w:tcW w:w="10004" w:type="dxa"/>
          </w:tcPr>
          <w:p>
            <w:pPr>
              <w:spacing w:line="400" w:lineRule="exact"/>
              <w:rPr>
                <w:rFonts w:ascii="宋体" w:hAnsi="宋体"/>
                <w:color w:val="auto"/>
                <w:szCs w:val="21"/>
                <w:highlight w:val="none"/>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营销部</w:t>
            </w:r>
            <w:r>
              <w:rPr>
                <w:rFonts w:hint="eastAsia" w:ascii="宋体" w:hAnsi="宋体" w:cs="Arial"/>
                <w:iCs/>
                <w:color w:val="auto"/>
                <w:szCs w:val="21"/>
                <w:highlight w:val="none"/>
              </w:rPr>
              <w:t>的</w:t>
            </w:r>
            <w:r>
              <w:rPr>
                <w:rFonts w:hint="eastAsia" w:ascii="宋体" w:hAnsi="宋体"/>
                <w:color w:val="auto"/>
                <w:szCs w:val="21"/>
                <w:highlight w:val="none"/>
              </w:rPr>
              <w:t>环境、职业健康安全目标指标：  考核情况（</w:t>
            </w:r>
            <w:r>
              <w:rPr>
                <w:rFonts w:hint="eastAsia" w:ascii="宋体" w:hAnsi="宋体"/>
                <w:color w:val="auto"/>
                <w:szCs w:val="21"/>
                <w:highlight w:val="none"/>
                <w:lang w:eastAsia="zh-CN"/>
              </w:rPr>
              <w:t>2021年9月-2022年2月</w:t>
            </w:r>
            <w:r>
              <w:rPr>
                <w:rFonts w:hint="eastAsia" w:ascii="宋体" w:hAnsi="宋体"/>
                <w:color w:val="auto"/>
                <w:szCs w:val="21"/>
                <w:highlight w:val="none"/>
              </w:rPr>
              <w:t>）</w:t>
            </w:r>
          </w:p>
          <w:p>
            <w:pPr>
              <w:rPr>
                <w:rFonts w:hint="eastAsia" w:eastAsia="宋体"/>
                <w:color w:val="auto"/>
                <w:szCs w:val="21"/>
                <w:highlight w:val="none"/>
                <w:lang w:eastAsia="zh-CN"/>
              </w:rPr>
            </w:pPr>
            <w:r>
              <w:rPr>
                <w:rFonts w:hint="eastAsia"/>
                <w:color w:val="auto"/>
                <w:szCs w:val="21"/>
                <w:highlight w:val="none"/>
              </w:rPr>
              <w:t>1）</w:t>
            </w:r>
            <w:r>
              <w:rPr>
                <w:rFonts w:hint="eastAsia" w:ascii="宋体" w:hAnsi="宋体"/>
                <w:color w:val="auto"/>
                <w:szCs w:val="21"/>
                <w:highlight w:val="none"/>
              </w:rPr>
              <w:t>火灾事故为0</w:t>
            </w:r>
            <w:r>
              <w:rPr>
                <w:rFonts w:hint="eastAsia"/>
                <w:color w:val="auto"/>
                <w:szCs w:val="21"/>
                <w:highlight w:val="none"/>
              </w:rPr>
              <w:t xml:space="preserve">；                           </w:t>
            </w:r>
            <w:r>
              <w:rPr>
                <w:rFonts w:hint="eastAsia"/>
                <w:color w:val="auto"/>
                <w:szCs w:val="21"/>
                <w:highlight w:val="none"/>
                <w:lang w:val="en-US" w:eastAsia="zh-CN"/>
              </w:rPr>
              <w:t xml:space="preserve">     0</w:t>
            </w:r>
          </w:p>
          <w:p>
            <w:pPr>
              <w:rPr>
                <w:color w:val="auto"/>
                <w:szCs w:val="21"/>
                <w:highlight w:val="none"/>
              </w:rPr>
            </w:pPr>
            <w:r>
              <w:rPr>
                <w:rFonts w:hint="eastAsia"/>
                <w:color w:val="auto"/>
                <w:szCs w:val="21"/>
                <w:highlight w:val="none"/>
              </w:rPr>
              <w:t>2）</w:t>
            </w:r>
            <w:r>
              <w:rPr>
                <w:rFonts w:hint="eastAsia" w:ascii="宋体" w:hAnsi="宋体"/>
                <w:color w:val="auto"/>
                <w:szCs w:val="21"/>
                <w:highlight w:val="none"/>
              </w:rPr>
              <w:t>固体废弃物处置率</w:t>
            </w:r>
            <w:r>
              <w:rPr>
                <w:rFonts w:ascii="宋体" w:hAnsi="宋体"/>
                <w:color w:val="auto"/>
                <w:szCs w:val="21"/>
                <w:highlight w:val="none"/>
              </w:rPr>
              <w:t>100%</w:t>
            </w: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color w:val="auto"/>
                <w:szCs w:val="21"/>
                <w:highlight w:val="none"/>
              </w:rPr>
              <w:t>100%</w:t>
            </w:r>
          </w:p>
          <w:p>
            <w:pPr>
              <w:rPr>
                <w:rFonts w:hint="eastAsia" w:eastAsia="宋体"/>
                <w:color w:val="auto"/>
                <w:szCs w:val="21"/>
                <w:highlight w:val="none"/>
                <w:lang w:val="en-US" w:eastAsia="zh-CN"/>
              </w:rPr>
            </w:pPr>
            <w:r>
              <w:rPr>
                <w:rFonts w:hint="eastAsia"/>
                <w:color w:val="auto"/>
                <w:szCs w:val="21"/>
                <w:highlight w:val="none"/>
              </w:rPr>
              <w:t>3）</w:t>
            </w:r>
            <w:r>
              <w:rPr>
                <w:rFonts w:hint="eastAsia" w:ascii="宋体" w:hAnsi="宋体"/>
                <w:color w:val="auto"/>
                <w:szCs w:val="21"/>
                <w:highlight w:val="none"/>
              </w:rPr>
              <w:t>意外伤害事故为0</w:t>
            </w:r>
            <w:r>
              <w:rPr>
                <w:rFonts w:hint="eastAsia"/>
                <w:color w:val="auto"/>
                <w:szCs w:val="21"/>
                <w:highlight w:val="none"/>
              </w:rPr>
              <w:t xml:space="preserve">；                             </w:t>
            </w:r>
            <w:r>
              <w:rPr>
                <w:rFonts w:hint="eastAsia"/>
                <w:color w:val="auto"/>
                <w:szCs w:val="21"/>
                <w:highlight w:val="none"/>
                <w:lang w:val="en-US" w:eastAsia="zh-CN"/>
              </w:rPr>
              <w:t>0</w:t>
            </w:r>
          </w:p>
          <w:p>
            <w:pPr>
              <w:spacing w:line="400" w:lineRule="atLeast"/>
              <w:ind w:right="-107" w:rightChars="-51"/>
              <w:jc w:val="left"/>
              <w:rPr>
                <w:rFonts w:ascii="宋体" w:hAnsi="宋体" w:cs="宋体"/>
                <w:color w:val="auto"/>
                <w:szCs w:val="21"/>
                <w:highlight w:val="none"/>
              </w:rPr>
            </w:pPr>
            <w:r>
              <w:rPr>
                <w:rFonts w:hint="eastAsia" w:ascii="宋体" w:hAnsi="宋体" w:cs="宋体"/>
                <w:color w:val="auto"/>
                <w:szCs w:val="21"/>
                <w:highlight w:val="none"/>
              </w:rPr>
              <w:t>考核结果：均能达到要求。</w:t>
            </w:r>
          </w:p>
          <w:p>
            <w:pPr>
              <w:widowControl/>
              <w:jc w:val="left"/>
              <w:rPr>
                <w:rFonts w:ascii="宋体" w:hAnsi="宋体"/>
                <w:color w:val="auto"/>
                <w:szCs w:val="21"/>
                <w:highlight w:val="none"/>
              </w:rPr>
            </w:pPr>
            <w:r>
              <w:rPr>
                <w:rFonts w:hint="eastAsia" w:ascii="宋体" w:hAnsi="宋体" w:cs="宋体"/>
                <w:color w:val="auto"/>
                <w:szCs w:val="21"/>
                <w:highlight w:val="none"/>
              </w:rPr>
              <w:t>查，公司编制了环境安全目标管理实施方案：制定、执行程序或作业文件；加强监测和测量；培训与教育；应急响应。</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E6.1.2</w:t>
            </w:r>
          </w:p>
        </w:tc>
        <w:tc>
          <w:tcPr>
            <w:tcW w:w="10004" w:type="dxa"/>
          </w:tcPr>
          <w:p>
            <w:pPr>
              <w:pStyle w:val="4"/>
              <w:spacing w:line="360" w:lineRule="auto"/>
              <w:rPr>
                <w:rFonts w:hint="eastAsia" w:ascii="宋体" w:hAnsi="宋体"/>
                <w:color w:val="auto"/>
                <w:szCs w:val="21"/>
                <w:highlight w:val="none"/>
              </w:rPr>
            </w:pPr>
            <w:r>
              <w:rPr>
                <w:rFonts w:hint="eastAsia" w:ascii="宋体" w:hAnsi="宋体"/>
                <w:color w:val="auto"/>
                <w:szCs w:val="21"/>
                <w:highlight w:val="none"/>
              </w:rPr>
              <w:t>查，依据《</w:t>
            </w:r>
            <w:r>
              <w:rPr>
                <w:rFonts w:hint="eastAsia" w:ascii="宋体" w:hAnsi="宋体"/>
                <w:color w:val="auto"/>
                <w:szCs w:val="21"/>
                <w:highlight w:val="none"/>
                <w:lang w:eastAsia="zh-CN"/>
              </w:rPr>
              <w:t>环境因素识别与评价控制程序</w:t>
            </w:r>
            <w:r>
              <w:rPr>
                <w:rFonts w:hint="eastAsia" w:ascii="宋体" w:hAnsi="宋体"/>
                <w:color w:val="auto"/>
                <w:szCs w:val="21"/>
                <w:highlight w:val="none"/>
              </w:rPr>
              <w:t>》，根据不同的时态、状态识别了环境因素，通过对其发生的可能性、危害性等进行评价，</w:t>
            </w:r>
            <w:r>
              <w:rPr>
                <w:rFonts w:hint="eastAsia" w:ascii="宋体" w:hAnsi="宋体"/>
                <w:color w:val="auto"/>
                <w:szCs w:val="21"/>
                <w:highlight w:val="none"/>
                <w:lang w:eastAsia="zh-CN"/>
              </w:rPr>
              <w:t>营销部</w:t>
            </w:r>
            <w:r>
              <w:rPr>
                <w:rFonts w:hint="eastAsia" w:ascii="宋体" w:hAnsi="宋体"/>
                <w:color w:val="auto"/>
                <w:szCs w:val="21"/>
                <w:highlight w:val="none"/>
              </w:rPr>
              <w:t>确定的重要环境因素有：潜在火灾、固废的排放。</w:t>
            </w:r>
          </w:p>
          <w:p>
            <w:pPr>
              <w:pStyle w:val="4"/>
              <w:spacing w:line="360" w:lineRule="auto"/>
              <w:rPr>
                <w:rFonts w:hint="eastAsia" w:ascii="宋体" w:hAnsi="宋体"/>
                <w:color w:val="auto"/>
                <w:szCs w:val="21"/>
                <w:highlight w:val="none"/>
              </w:rPr>
            </w:pPr>
            <w:r>
              <w:rPr>
                <w:rFonts w:hint="eastAsia" w:ascii="宋体" w:cs="宋体"/>
                <w:color w:val="auto"/>
                <w:szCs w:val="21"/>
                <w:highlight w:val="none"/>
              </w:rPr>
              <w:t>现场查看，部门的主要工作为客户提供石材销售；销售过程中有</w:t>
            </w:r>
            <w:r>
              <w:rPr>
                <w:rFonts w:hint="eastAsia" w:cs="宋体"/>
                <w:color w:val="auto"/>
                <w:szCs w:val="21"/>
                <w:highlight w:val="none"/>
              </w:rPr>
              <w:t>办公固废、</w:t>
            </w:r>
            <w:r>
              <w:rPr>
                <w:rFonts w:hint="eastAsia" w:cs="宋体"/>
                <w:color w:val="auto"/>
                <w:szCs w:val="21"/>
                <w:highlight w:val="none"/>
                <w:lang w:val="en-US" w:eastAsia="zh-CN"/>
              </w:rPr>
              <w:t>货物搬运噪声及运输</w:t>
            </w:r>
            <w:r>
              <w:rPr>
                <w:rFonts w:hint="eastAsia" w:ascii="宋体" w:hAnsi="宋体"/>
                <w:color w:val="auto"/>
                <w:szCs w:val="21"/>
                <w:highlight w:val="none"/>
              </w:rPr>
              <w:t>车辆尾气的排放、水电资源的消耗、</w:t>
            </w:r>
            <w:r>
              <w:rPr>
                <w:rFonts w:hint="eastAsia" w:cs="宋体"/>
                <w:color w:val="auto"/>
                <w:szCs w:val="21"/>
                <w:highlight w:val="none"/>
              </w:rPr>
              <w:t>辅料、</w:t>
            </w:r>
            <w:r>
              <w:rPr>
                <w:rFonts w:hint="eastAsia" w:cs="宋体"/>
                <w:color w:val="auto"/>
                <w:szCs w:val="21"/>
                <w:highlight w:val="none"/>
                <w:lang w:val="en-US" w:eastAsia="zh-CN"/>
              </w:rPr>
              <w:t>碎石材、</w:t>
            </w:r>
            <w:r>
              <w:rPr>
                <w:rFonts w:hint="eastAsia" w:cs="宋体"/>
                <w:color w:val="auto"/>
                <w:szCs w:val="21"/>
                <w:highlight w:val="none"/>
              </w:rPr>
              <w:t>包装</w:t>
            </w:r>
            <w:r>
              <w:rPr>
                <w:rFonts w:hint="eastAsia" w:cs="宋体"/>
                <w:color w:val="auto"/>
                <w:szCs w:val="21"/>
                <w:highlight w:val="none"/>
                <w:lang w:val="en-US" w:eastAsia="zh-CN"/>
              </w:rPr>
              <w:t>材料</w:t>
            </w:r>
            <w:r>
              <w:rPr>
                <w:rFonts w:hint="eastAsia" w:cs="宋体"/>
                <w:color w:val="auto"/>
                <w:szCs w:val="21"/>
                <w:highlight w:val="none"/>
              </w:rPr>
              <w:t>等固废，</w:t>
            </w:r>
            <w:r>
              <w:rPr>
                <w:rFonts w:hint="eastAsia" w:ascii="宋体" w:cs="宋体"/>
                <w:color w:val="auto"/>
                <w:szCs w:val="21"/>
                <w:highlight w:val="none"/>
              </w:rPr>
              <w:t>部门的环境因素识别和重要环境因素</w:t>
            </w:r>
            <w:r>
              <w:rPr>
                <w:rFonts w:hint="eastAsia" w:ascii="宋体" w:cs="宋体"/>
                <w:color w:val="auto"/>
                <w:szCs w:val="21"/>
                <w:highlight w:val="none"/>
                <w:lang w:val="en-US" w:eastAsia="zh-CN"/>
              </w:rPr>
              <w:t>确定</w:t>
            </w:r>
            <w:r>
              <w:rPr>
                <w:rFonts w:hint="eastAsia" w:ascii="宋体" w:cs="宋体"/>
                <w:color w:val="auto"/>
                <w:szCs w:val="21"/>
                <w:highlight w:val="none"/>
              </w:rPr>
              <w:t>基本</w:t>
            </w:r>
            <w:r>
              <w:rPr>
                <w:rFonts w:hint="eastAsia" w:ascii="宋体" w:cs="宋体"/>
                <w:color w:val="auto"/>
                <w:szCs w:val="21"/>
                <w:highlight w:val="none"/>
                <w:lang w:val="en-US" w:eastAsia="zh-CN"/>
              </w:rPr>
              <w:t>合理</w:t>
            </w:r>
            <w:r>
              <w:rPr>
                <w:rFonts w:hint="eastAsia" w:ascii="宋体" w:cs="宋体"/>
                <w:color w:val="auto"/>
                <w:szCs w:val="21"/>
                <w:highlight w:val="none"/>
              </w:rPr>
              <w:t>。</w:t>
            </w:r>
          </w:p>
        </w:tc>
        <w:tc>
          <w:tcPr>
            <w:tcW w:w="1585" w:type="dxa"/>
          </w:tcPr>
          <w:p>
            <w:pPr>
              <w:spacing w:line="360" w:lineRule="auto"/>
              <w:rPr>
                <w:color w:val="auto"/>
                <w:highlight w:val="none"/>
              </w:rPr>
            </w:pPr>
            <w:r>
              <w:rPr>
                <w:rFonts w:hint="eastAsia"/>
                <w:color w:val="auto"/>
                <w:highlight w:val="none"/>
              </w:rPr>
              <w:t>符合</w:t>
            </w:r>
          </w:p>
          <w:p>
            <w:pPr>
              <w:pStyle w:val="14"/>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危险源识别、评价与控制措施</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eastAsia="zh-CN"/>
              </w:rPr>
              <w:t>O</w:t>
            </w:r>
            <w:r>
              <w:rPr>
                <w:rFonts w:hint="eastAsia" w:ascii="宋体" w:hAnsi="宋体" w:cs="新宋体"/>
                <w:color w:val="auto"/>
                <w:szCs w:val="21"/>
                <w:highlight w:val="none"/>
              </w:rPr>
              <w:t>6.1.2</w:t>
            </w:r>
          </w:p>
        </w:tc>
        <w:tc>
          <w:tcPr>
            <w:tcW w:w="10004" w:type="dxa"/>
          </w:tcPr>
          <w:p>
            <w:pPr>
              <w:pStyle w:val="4"/>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营销部</w:t>
            </w:r>
            <w:r>
              <w:rPr>
                <w:rFonts w:hint="eastAsia" w:ascii="宋体" w:hAnsi="宋体"/>
                <w:color w:val="auto"/>
                <w:szCs w:val="21"/>
                <w:highlight w:val="none"/>
              </w:rPr>
              <w:t>经过辨识与评审形成了《危险源辩识、风险评价控制程序》共识别出12项危险源，包括电气使用不当造成火灾；设备漏电、线路老化造成触电伤人；</w:t>
            </w:r>
            <w:r>
              <w:rPr>
                <w:rFonts w:hint="eastAsia" w:ascii="宋体" w:hAnsi="宋体" w:cs="宋体"/>
                <w:color w:val="auto"/>
                <w:szCs w:val="21"/>
                <w:highlight w:val="none"/>
              </w:rPr>
              <w:t>外出发生交通事故</w:t>
            </w:r>
            <w:r>
              <w:rPr>
                <w:rFonts w:hint="eastAsia" w:ascii="宋体" w:hAnsi="宋体"/>
                <w:color w:val="auto"/>
                <w:szCs w:val="21"/>
                <w:highlight w:val="none"/>
              </w:rPr>
              <w:t>等潜在危险源。</w:t>
            </w:r>
          </w:p>
          <w:p>
            <w:pPr>
              <w:pStyle w:val="4"/>
              <w:rPr>
                <w:rFonts w:ascii="宋体" w:hAnsi="宋体"/>
                <w:color w:val="auto"/>
                <w:szCs w:val="21"/>
                <w:highlight w:val="none"/>
              </w:rPr>
            </w:pPr>
            <w:r>
              <w:rPr>
                <w:rFonts w:hint="eastAsia" w:ascii="宋体" w:hAnsi="宋体"/>
                <w:color w:val="auto"/>
                <w:szCs w:val="21"/>
                <w:highlight w:val="none"/>
              </w:rPr>
              <w:t>采用的是经验判断法、过程分析法识别。</w:t>
            </w:r>
          </w:p>
          <w:p>
            <w:pPr>
              <w:pStyle w:val="4"/>
              <w:rPr>
                <w:rFonts w:ascii="宋体" w:hAnsi="宋体"/>
                <w:color w:val="auto"/>
                <w:szCs w:val="21"/>
                <w:highlight w:val="none"/>
              </w:rPr>
            </w:pPr>
            <w:r>
              <w:rPr>
                <w:rFonts w:hint="eastAsia" w:ascii="宋体" w:hAnsi="宋体"/>
                <w:color w:val="auto"/>
                <w:szCs w:val="21"/>
                <w:highlight w:val="none"/>
              </w:rPr>
              <w:t>打分法确定重大风险：</w:t>
            </w:r>
            <w:r>
              <w:rPr>
                <w:rFonts w:hint="eastAsia"/>
                <w:color w:val="auto"/>
                <w:szCs w:val="21"/>
                <w:highlight w:val="none"/>
              </w:rPr>
              <w:t>1）火灾；2）触电；3）</w:t>
            </w:r>
            <w:r>
              <w:rPr>
                <w:rFonts w:hint="eastAsia"/>
                <w:color w:val="auto"/>
                <w:szCs w:val="21"/>
                <w:highlight w:val="none"/>
                <w:lang w:val="en-US" w:eastAsia="zh-CN"/>
              </w:rPr>
              <w:t>意外伤害（物体打击、车辆伤害等）</w:t>
            </w:r>
            <w:r>
              <w:rPr>
                <w:rFonts w:hint="eastAsia" w:ascii="宋体" w:hAnsi="宋体"/>
                <w:color w:val="auto"/>
                <w:szCs w:val="21"/>
                <w:highlight w:val="none"/>
              </w:rPr>
              <w:t>。危险源辨识基本充分、风险等级评价基本合理。</w:t>
            </w:r>
          </w:p>
          <w:p>
            <w:pPr>
              <w:pStyle w:val="4"/>
              <w:rPr>
                <w:rFonts w:ascii="宋体" w:hAnsi="宋体"/>
                <w:color w:val="auto"/>
                <w:szCs w:val="21"/>
                <w:highlight w:val="none"/>
              </w:rPr>
            </w:pPr>
            <w:r>
              <w:rPr>
                <w:rFonts w:hint="eastAsia" w:ascii="宋体" w:hAnsi="宋体"/>
                <w:color w:val="auto"/>
                <w:szCs w:val="21"/>
                <w:highlight w:val="none"/>
              </w:rPr>
              <w:t xml:space="preserve">查，风险控制措施有：  </w:t>
            </w:r>
          </w:p>
          <w:p>
            <w:pPr>
              <w:pStyle w:val="4"/>
              <w:rPr>
                <w:rFonts w:hint="default" w:ascii="宋体" w:hAnsi="宋体"/>
                <w:color w:val="auto"/>
                <w:szCs w:val="21"/>
                <w:highlight w:val="none"/>
                <w:lang w:val="en-US" w:eastAsia="zh-CN"/>
              </w:rPr>
            </w:pPr>
            <w:r>
              <w:rPr>
                <w:rFonts w:hint="eastAsia" w:ascii="宋体" w:hAnsi="宋体"/>
                <w:color w:val="auto"/>
                <w:szCs w:val="21"/>
                <w:highlight w:val="none"/>
              </w:rPr>
              <w:t>安全知识、消防知识宣传、教育及培训；</w:t>
            </w:r>
            <w:r>
              <w:rPr>
                <w:rFonts w:hint="eastAsia" w:ascii="宋体" w:hAnsi="宋体"/>
                <w:color w:val="auto"/>
                <w:szCs w:val="21"/>
                <w:highlight w:val="none"/>
                <w:lang w:val="en-US" w:eastAsia="zh-CN"/>
              </w:rPr>
              <w:t>用电设施按规定安装配置、定期更换老化电线；加强管理，避免物品堆放过高、搬运过程防护到位，不发生倒塌。</w:t>
            </w:r>
          </w:p>
          <w:p>
            <w:pPr>
              <w:pStyle w:val="4"/>
              <w:rPr>
                <w:rFonts w:ascii="宋体" w:hAnsi="宋体"/>
                <w:color w:val="auto"/>
                <w:szCs w:val="21"/>
                <w:highlight w:val="none"/>
              </w:rPr>
            </w:pPr>
            <w:r>
              <w:rPr>
                <w:rFonts w:hint="eastAsia" w:ascii="宋体" w:hAnsi="宋体"/>
                <w:color w:val="auto"/>
                <w:szCs w:val="21"/>
                <w:highlight w:val="none"/>
                <w:lang w:val="en-US" w:eastAsia="zh-CN"/>
              </w:rPr>
              <w:t>实施</w:t>
            </w:r>
            <w:r>
              <w:rPr>
                <w:rFonts w:hint="eastAsia" w:ascii="宋体" w:hAnsi="宋体"/>
                <w:color w:val="auto"/>
                <w:szCs w:val="21"/>
                <w:highlight w:val="none"/>
              </w:rPr>
              <w:t>定期安全检查等。</w:t>
            </w:r>
          </w:p>
          <w:p>
            <w:pPr>
              <w:pStyle w:val="4"/>
              <w:spacing w:line="400" w:lineRule="exact"/>
              <w:rPr>
                <w:rFonts w:ascii="宋体" w:hAnsi="宋体"/>
                <w:color w:val="auto"/>
                <w:szCs w:val="21"/>
                <w:highlight w:val="none"/>
              </w:rPr>
            </w:pPr>
            <w:r>
              <w:rPr>
                <w:rFonts w:hint="eastAsia" w:ascii="宋体" w:hAnsi="宋体"/>
                <w:color w:val="auto"/>
                <w:szCs w:val="21"/>
                <w:highlight w:val="none"/>
              </w:rPr>
              <w:t>危险源识别基本充分，控制措施</w:t>
            </w:r>
            <w:r>
              <w:rPr>
                <w:rFonts w:hint="eastAsia" w:ascii="宋体" w:hAnsi="宋体"/>
                <w:color w:val="auto"/>
                <w:szCs w:val="21"/>
                <w:highlight w:val="none"/>
                <w:lang w:val="en-US" w:eastAsia="zh-CN"/>
              </w:rPr>
              <w:t>还</w:t>
            </w:r>
            <w:r>
              <w:rPr>
                <w:rFonts w:hint="eastAsia" w:ascii="宋体" w:hAnsi="宋体"/>
                <w:color w:val="auto"/>
                <w:szCs w:val="21"/>
                <w:highlight w:val="none"/>
              </w:rPr>
              <w:t>需</w:t>
            </w:r>
            <w:r>
              <w:rPr>
                <w:rFonts w:hint="eastAsia" w:ascii="宋体" w:hAnsi="宋体"/>
                <w:color w:val="auto"/>
                <w:szCs w:val="21"/>
                <w:highlight w:val="none"/>
                <w:lang w:val="en-US" w:eastAsia="zh-CN"/>
              </w:rPr>
              <w:t>细化</w:t>
            </w:r>
            <w:r>
              <w:rPr>
                <w:rFonts w:hint="eastAsia" w:ascii="宋体" w:hAnsi="宋体"/>
                <w:color w:val="auto"/>
                <w:szCs w:val="21"/>
                <w:highlight w:val="none"/>
              </w:rPr>
              <w:t>。</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沟通 </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7.4 </w:t>
            </w:r>
          </w:p>
          <w:p>
            <w:pPr>
              <w:rPr>
                <w:rFonts w:ascii="宋体" w:hAnsi="宋体" w:cs="新宋体"/>
                <w:color w:val="auto"/>
                <w:szCs w:val="21"/>
                <w:highlight w:val="none"/>
              </w:rPr>
            </w:pPr>
          </w:p>
        </w:tc>
        <w:tc>
          <w:tcPr>
            <w:tcW w:w="10004" w:type="dxa"/>
          </w:tcPr>
          <w:p>
            <w:pPr>
              <w:pStyle w:val="10"/>
              <w:spacing w:line="400" w:lineRule="exact"/>
              <w:rPr>
                <w:color w:val="auto"/>
                <w:sz w:val="21"/>
                <w:szCs w:val="21"/>
                <w:highlight w:val="none"/>
              </w:rPr>
            </w:pPr>
            <w:r>
              <w:rPr>
                <w:rFonts w:hint="eastAsia"/>
                <w:color w:val="auto"/>
                <w:kern w:val="2"/>
                <w:sz w:val="21"/>
                <w:szCs w:val="21"/>
                <w:highlight w:val="none"/>
              </w:rPr>
              <w:t>---《</w:t>
            </w:r>
            <w:r>
              <w:rPr>
                <w:rFonts w:hint="eastAsia"/>
                <w:color w:val="auto"/>
                <w:kern w:val="2"/>
                <w:sz w:val="21"/>
                <w:szCs w:val="21"/>
                <w:highlight w:val="none"/>
                <w:lang w:eastAsia="zh-CN"/>
              </w:rPr>
              <w:t>信息交流和沟通控制程序</w:t>
            </w:r>
            <w:r>
              <w:rPr>
                <w:rFonts w:hint="eastAsia"/>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10"/>
              <w:spacing w:line="400" w:lineRule="exact"/>
              <w:ind w:firstLine="420" w:firstLineChars="200"/>
              <w:rPr>
                <w:color w:val="auto"/>
                <w:sz w:val="21"/>
                <w:szCs w:val="21"/>
                <w:highlight w:val="none"/>
              </w:rPr>
            </w:pPr>
            <w:r>
              <w:rPr>
                <w:rFonts w:hint="eastAsia"/>
                <w:color w:val="auto"/>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hint="eastAsia"/>
                <w:color w:val="auto"/>
                <w:kern w:val="2"/>
                <w:sz w:val="21"/>
                <w:szCs w:val="21"/>
                <w:highlight w:val="none"/>
              </w:rPr>
            </w:pPr>
            <w:r>
              <w:rPr>
                <w:rFonts w:hint="eastAsia"/>
                <w:color w:val="auto"/>
                <w:kern w:val="2"/>
                <w:sz w:val="21"/>
                <w:szCs w:val="21"/>
                <w:highlight w:val="none"/>
              </w:rPr>
              <w:t>外部，对供方和顾客等相关方进行了管理方针、产品使用环保要求的沟通，主要通过网络、交流及产品说明书、合同等方式进行，并达成一致性意见实施有效控制。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查见：与外部沟通信息：</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1、与</w:t>
            </w:r>
            <w:r>
              <w:rPr>
                <w:rFonts w:hint="eastAsia" w:ascii="宋体" w:hAnsi="宋体" w:cs="宋体"/>
                <w:color w:val="auto"/>
                <w:szCs w:val="21"/>
                <w:highlight w:val="none"/>
                <w:lang w:val="en-US" w:eastAsia="zh-CN"/>
              </w:rPr>
              <w:t>中交路桥北方工程</w:t>
            </w:r>
            <w:r>
              <w:rPr>
                <w:rFonts w:hint="eastAsia"/>
                <w:color w:val="auto"/>
                <w:highlight w:val="none"/>
              </w:rPr>
              <w:t>有限公司</w:t>
            </w:r>
            <w:r>
              <w:rPr>
                <w:rFonts w:hint="eastAsia" w:ascii="Times New Roman" w:hAnsi="Times New Roman" w:eastAsia="宋体" w:cs="Times New Roman"/>
                <w:color w:val="auto"/>
                <w:szCs w:val="21"/>
                <w:highlight w:val="none"/>
                <w:lang w:val="en-US" w:eastAsia="zh-CN"/>
              </w:rPr>
              <w:t>2021年</w:t>
            </w:r>
            <w:r>
              <w:rPr>
                <w:rFonts w:hint="eastAsia" w:cs="Times New Roman"/>
                <w:color w:val="auto"/>
                <w:szCs w:val="21"/>
                <w:highlight w:val="none"/>
                <w:lang w:val="en-US" w:eastAsia="zh-CN"/>
              </w:rPr>
              <w:t>3</w:t>
            </w:r>
            <w:r>
              <w:rPr>
                <w:rFonts w:hint="eastAsia" w:ascii="Times New Roman" w:hAnsi="Times New Roman" w:eastAsia="宋体" w:cs="Times New Roman"/>
                <w:color w:val="auto"/>
                <w:szCs w:val="21"/>
                <w:highlight w:val="none"/>
                <w:lang w:val="en-US" w:eastAsia="zh-CN"/>
              </w:rPr>
              <w:t>月</w:t>
            </w:r>
            <w:r>
              <w:rPr>
                <w:rFonts w:hint="eastAsia" w:cs="Times New Roman"/>
                <w:color w:val="auto"/>
                <w:szCs w:val="21"/>
                <w:highlight w:val="none"/>
                <w:lang w:val="en-US" w:eastAsia="zh-CN"/>
              </w:rPr>
              <w:t>31</w:t>
            </w:r>
            <w:r>
              <w:rPr>
                <w:rFonts w:hint="eastAsia" w:ascii="Times New Roman" w:hAnsi="Times New Roman" w:eastAsia="宋体" w:cs="Times New Roman"/>
                <w:color w:val="auto"/>
                <w:szCs w:val="21"/>
                <w:highlight w:val="none"/>
                <w:lang w:val="en-US" w:eastAsia="zh-CN"/>
              </w:rPr>
              <w:t>日</w:t>
            </w:r>
            <w:r>
              <w:rPr>
                <w:rFonts w:hint="eastAsia" w:ascii="宋体" w:hAnsi="宋体" w:cs="宋体"/>
                <w:color w:val="auto"/>
                <w:szCs w:val="21"/>
                <w:highlight w:val="none"/>
              </w:rPr>
              <w:t>签定</w:t>
            </w:r>
            <w:r>
              <w:rPr>
                <w:rFonts w:hint="eastAsia" w:ascii="宋体" w:hAnsi="宋体" w:cs="宋体"/>
                <w:color w:val="auto"/>
                <w:szCs w:val="21"/>
                <w:highlight w:val="none"/>
                <w:lang w:val="en-US" w:eastAsia="zh-CN"/>
              </w:rPr>
              <w:t>长宁县长宁镇扶贫公路建设</w:t>
            </w:r>
            <w:r>
              <w:rPr>
                <w:rFonts w:hint="eastAsia"/>
                <w:color w:val="auto"/>
                <w:sz w:val="21"/>
                <w:szCs w:val="21"/>
                <w:highlight w:val="none"/>
              </w:rPr>
              <w:t>项目</w:t>
            </w:r>
            <w:r>
              <w:rPr>
                <w:rFonts w:hint="eastAsia"/>
                <w:color w:val="auto"/>
                <w:sz w:val="21"/>
                <w:szCs w:val="21"/>
                <w:highlight w:val="none"/>
                <w:lang w:val="en-US" w:eastAsia="zh-CN"/>
              </w:rPr>
              <w:t>一期年度物资采购</w:t>
            </w:r>
            <w:r>
              <w:rPr>
                <w:rFonts w:hint="eastAsia" w:ascii="宋体" w:hAnsi="宋体" w:cs="宋体"/>
                <w:color w:val="auto"/>
                <w:szCs w:val="21"/>
                <w:highlight w:val="none"/>
              </w:rPr>
              <w:t>合同</w:t>
            </w:r>
            <w:r>
              <w:rPr>
                <w:rFonts w:hint="eastAsia"/>
                <w:color w:val="auto"/>
                <w:sz w:val="20"/>
                <w:highlight w:val="none"/>
                <w:lang w:eastAsia="zh-CN"/>
              </w:rPr>
              <w:t>，</w:t>
            </w:r>
            <w:r>
              <w:rPr>
                <w:rFonts w:hint="eastAsia"/>
                <w:color w:val="auto"/>
                <w:sz w:val="20"/>
                <w:highlight w:val="none"/>
                <w:lang w:val="en-US" w:eastAsia="zh-CN"/>
              </w:rPr>
              <w:t>合同编号：CNXM-WZCG-2021-041</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合同标的物、价格、质量标准、交货时间、</w:t>
            </w:r>
            <w:r>
              <w:rPr>
                <w:rFonts w:hint="eastAsia" w:ascii="宋体" w:hAnsi="宋体" w:cs="宋体"/>
                <w:color w:val="auto"/>
                <w:szCs w:val="21"/>
                <w:highlight w:val="none"/>
              </w:rPr>
              <w:t>违约责任等要求；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w:t>
            </w:r>
            <w:r>
              <w:rPr>
                <w:rFonts w:hint="eastAsia" w:ascii="宋体" w:hAnsi="宋体" w:cs="宋体"/>
                <w:color w:val="auto"/>
                <w:szCs w:val="21"/>
                <w:highlight w:val="none"/>
                <w:lang w:val="en-US" w:eastAsia="zh-CN"/>
              </w:rPr>
              <w:t>中国水利水电第七工程局</w:t>
            </w:r>
            <w:r>
              <w:rPr>
                <w:rFonts w:hint="eastAsia"/>
                <w:color w:val="auto"/>
                <w:highlight w:val="none"/>
              </w:rPr>
              <w:t>有限公</w:t>
            </w:r>
            <w:r>
              <w:rPr>
                <w:rFonts w:hint="eastAsia"/>
                <w:color w:val="auto"/>
                <w:sz w:val="21"/>
                <w:szCs w:val="21"/>
                <w:highlight w:val="none"/>
                <w:lang w:val="en-US" w:eastAsia="zh-CN"/>
              </w:rPr>
              <w:t>司2021年4月26日签定</w:t>
            </w:r>
            <w:r>
              <w:rPr>
                <w:rFonts w:hint="eastAsia" w:ascii="宋体" w:hAnsi="宋体" w:cs="宋体"/>
                <w:color w:val="auto"/>
                <w:szCs w:val="21"/>
                <w:highlight w:val="none"/>
              </w:rPr>
              <w:t>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成都）高新</w:t>
            </w:r>
            <w:r>
              <w:rPr>
                <w:rFonts w:hint="eastAsia"/>
                <w:color w:val="auto"/>
                <w:sz w:val="21"/>
                <w:szCs w:val="21"/>
                <w:highlight w:val="none"/>
                <w:lang w:val="en-US" w:eastAsia="zh-CN"/>
              </w:rPr>
              <w:t>体育中心周边道路整治及景</w:t>
            </w:r>
            <w:r>
              <w:rPr>
                <w:rFonts w:hint="eastAsia" w:ascii="宋体" w:hAnsi="宋体" w:cs="宋体"/>
                <w:color w:val="auto"/>
                <w:szCs w:val="21"/>
                <w:highlight w:val="none"/>
                <w:lang w:val="en-US" w:eastAsia="zh-CN"/>
              </w:rPr>
              <w:t>观打造提升工程物资采购年度</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合同编号：GXDLZZ-CC-D7</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合同标的物、价格、质量标准、交货时间、</w:t>
            </w:r>
            <w:r>
              <w:rPr>
                <w:rFonts w:hint="eastAsia" w:ascii="宋体" w:hAnsi="宋体" w:cs="宋体"/>
                <w:color w:val="auto"/>
                <w:szCs w:val="21"/>
                <w:highlight w:val="none"/>
              </w:rPr>
              <w:t>违约责任等要求；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中交隧道工程局</w:t>
            </w:r>
            <w:r>
              <w:rPr>
                <w:rFonts w:hint="eastAsia"/>
                <w:color w:val="auto"/>
                <w:highlight w:val="none"/>
              </w:rPr>
              <w:t>有限公</w:t>
            </w:r>
            <w:r>
              <w:rPr>
                <w:rFonts w:hint="eastAsia"/>
                <w:color w:val="auto"/>
                <w:sz w:val="21"/>
                <w:szCs w:val="21"/>
                <w:highlight w:val="none"/>
                <w:lang w:val="en-US" w:eastAsia="zh-CN"/>
              </w:rPr>
              <w:t>司2021年7月12日签定</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山西省泾河新城泾河二街市政道路工程路缘石采购</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合同编号：X-SZ-XBGS(S)-SX2-JHEJ-ZB-WZ-015</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合同标的物、价格、质量标准、交货时间、</w:t>
            </w:r>
            <w:r>
              <w:rPr>
                <w:rFonts w:hint="eastAsia" w:ascii="宋体" w:hAnsi="宋体" w:cs="宋体"/>
                <w:color w:val="auto"/>
                <w:szCs w:val="21"/>
                <w:highlight w:val="none"/>
              </w:rPr>
              <w:t>违约责任等要求；</w:t>
            </w:r>
          </w:p>
          <w:p>
            <w:pPr>
              <w:spacing w:line="360" w:lineRule="auto"/>
              <w:rPr>
                <w:rFonts w:hint="eastAsia" w:eastAsia="宋体"/>
                <w:color w:val="auto"/>
                <w:kern w:val="2"/>
                <w:sz w:val="21"/>
                <w:szCs w:val="21"/>
                <w:highlight w:val="none"/>
                <w:lang w:val="en-US" w:eastAsia="zh-CN"/>
              </w:rPr>
            </w:pPr>
            <w:r>
              <w:rPr>
                <w:rFonts w:hint="eastAsia" w:ascii="宋体" w:hAnsi="宋体" w:cs="宋体"/>
                <w:color w:val="auto"/>
                <w:szCs w:val="21"/>
                <w:highlight w:val="none"/>
              </w:rPr>
              <w:t>.....</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营销部与客户沟通有效。</w:t>
            </w:r>
          </w:p>
          <w:p>
            <w:pPr>
              <w:spacing w:line="400" w:lineRule="exact"/>
              <w:rPr>
                <w:rFonts w:ascii="宋体" w:hAnsi="宋体" w:cs="Arial"/>
                <w:color w:val="auto"/>
                <w:szCs w:val="21"/>
                <w:highlight w:val="none"/>
              </w:rPr>
            </w:pPr>
            <w:r>
              <w:rPr>
                <w:rFonts w:hint="eastAsia" w:ascii="宋体" w:hAnsi="宋体" w:cs="Arial"/>
                <w:color w:val="auto"/>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查见：部门内部会议记录表，沟通信息包括：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1）告知员工：环境管理者代表是</w:t>
            </w:r>
            <w:r>
              <w:rPr>
                <w:rFonts w:hint="eastAsia" w:ascii="宋体" w:hAnsi="宋体" w:cs="Arial"/>
                <w:color w:val="auto"/>
                <w:szCs w:val="21"/>
                <w:highlight w:val="none"/>
                <w:lang w:val="en-US" w:eastAsia="zh-CN"/>
              </w:rPr>
              <w:t>张晓霞</w:t>
            </w:r>
            <w:r>
              <w:rPr>
                <w:rFonts w:hint="eastAsia" w:ascii="宋体" w:hAnsi="宋体" w:cs="Arial"/>
                <w:color w:val="auto"/>
                <w:szCs w:val="21"/>
                <w:highlight w:val="none"/>
              </w:rPr>
              <w:t>、职业健康安全事务代表是</w:t>
            </w:r>
            <w:r>
              <w:rPr>
                <w:rFonts w:hint="eastAsia" w:ascii="宋体" w:hAnsi="宋体" w:cs="Arial"/>
                <w:color w:val="auto"/>
                <w:szCs w:val="21"/>
                <w:highlight w:val="none"/>
                <w:lang w:val="en-US" w:eastAsia="zh-CN"/>
              </w:rPr>
              <w:t>江仁东</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2）告知员工：环境及职业健康安全管理体系建立的依据、标准和意义，因公司在</w:t>
            </w:r>
            <w:r>
              <w:rPr>
                <w:rFonts w:hint="eastAsia" w:ascii="宋体" w:hAnsi="宋体" w:cs="Arial"/>
                <w:color w:val="auto"/>
                <w:szCs w:val="21"/>
                <w:highlight w:val="none"/>
                <w:lang w:val="en-US" w:eastAsia="zh-CN"/>
              </w:rPr>
              <w:t>产品库存保管</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装运</w:t>
            </w:r>
            <w:r>
              <w:rPr>
                <w:rFonts w:hint="eastAsia" w:ascii="宋体" w:hAnsi="宋体" w:cs="Arial"/>
                <w:color w:val="auto"/>
                <w:szCs w:val="21"/>
                <w:highlight w:val="none"/>
              </w:rPr>
              <w:t>过程中存在环境影响和职业健康风险，故对全体员工及相关方出具告知书；</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cs="Arial"/>
                <w:color w:val="auto"/>
                <w:szCs w:val="21"/>
                <w:highlight w:val="none"/>
              </w:rPr>
            </w:pPr>
            <w:r>
              <w:rPr>
                <w:rFonts w:hint="eastAsia" w:ascii="宋体" w:hAnsi="宋体" w:cs="Arial"/>
                <w:color w:val="auto"/>
                <w:szCs w:val="21"/>
                <w:highlight w:val="none"/>
              </w:rPr>
              <w:t>4）将环境管理、劳动保护要求、安全要求和意义作为新员工岗前培训内容。</w:t>
            </w:r>
          </w:p>
          <w:p>
            <w:pPr>
              <w:widowControl/>
              <w:jc w:val="left"/>
              <w:rPr>
                <w:rFonts w:ascii="宋体" w:hAnsi="宋体"/>
                <w:color w:val="auto"/>
                <w:szCs w:val="21"/>
                <w:highlight w:val="none"/>
              </w:rPr>
            </w:pPr>
            <w:r>
              <w:rPr>
                <w:rFonts w:hint="eastAsia" w:ascii="宋体" w:hAnsi="宋体"/>
                <w:color w:val="auto"/>
                <w:szCs w:val="21"/>
                <w:highlight w:val="none"/>
              </w:rPr>
              <w:t>审核时未发现有相关方投诉和环境安全违规情况发生。</w:t>
            </w:r>
          </w:p>
        </w:tc>
        <w:tc>
          <w:tcPr>
            <w:tcW w:w="1585" w:type="dxa"/>
          </w:tcPr>
          <w:p>
            <w:pPr>
              <w:rPr>
                <w:color w:val="auto"/>
                <w:highlight w:val="none"/>
              </w:rPr>
            </w:pPr>
            <w:r>
              <w:rPr>
                <w:rFonts w:hint="eastAsia"/>
                <w:color w:val="auto"/>
                <w:highlight w:val="none"/>
              </w:rPr>
              <w:t>符合</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tcPr>
          <w:p>
            <w:pPr>
              <w:adjustRightInd w:val="0"/>
              <w:snapToGrid w:val="0"/>
              <w:jc w:val="center"/>
              <w:rPr>
                <w:color w:val="auto"/>
                <w:szCs w:val="21"/>
                <w:highlight w:val="none"/>
              </w:rPr>
            </w:pPr>
            <w:r>
              <w:rPr>
                <w:rFonts w:hint="eastAsia" w:ascii="宋体" w:hAnsi="宋体" w:cs="新宋体"/>
                <w:color w:val="auto"/>
                <w:szCs w:val="21"/>
                <w:highlight w:val="none"/>
              </w:rPr>
              <w:t>运行策划和控制</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8.1 </w:t>
            </w:r>
          </w:p>
          <w:p>
            <w:pPr>
              <w:rPr>
                <w:rFonts w:ascii="宋体" w:hAnsi="宋体"/>
                <w:color w:val="auto"/>
                <w:szCs w:val="21"/>
                <w:highlight w:val="none"/>
              </w:rPr>
            </w:pPr>
          </w:p>
        </w:tc>
        <w:tc>
          <w:tcPr>
            <w:tcW w:w="10004" w:type="dxa"/>
          </w:tcPr>
          <w:p>
            <w:pPr>
              <w:pStyle w:val="4"/>
              <w:keepNext w:val="0"/>
              <w:keepLines w:val="0"/>
              <w:pageBreakBefore w:val="0"/>
              <w:widowControl w:val="0"/>
              <w:kinsoku/>
              <w:wordWrap/>
              <w:overflowPunct/>
              <w:topLinePunct w:val="0"/>
              <w:bidi w:val="0"/>
              <w:snapToGrid/>
              <w:spacing w:line="288" w:lineRule="auto"/>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r>
              <w:rPr>
                <w:rFonts w:hint="eastAsia" w:ascii="宋体" w:hAnsi="宋体" w:cs="宋体"/>
                <w:color w:val="auto"/>
                <w:sz w:val="21"/>
                <w:szCs w:val="21"/>
                <w:highlight w:val="none"/>
                <w:lang w:eastAsia="zh-CN"/>
              </w:rPr>
              <w:t>营销部</w:t>
            </w:r>
            <w:r>
              <w:rPr>
                <w:rFonts w:hint="eastAsia" w:ascii="宋体" w:hAnsi="宋体" w:eastAsia="宋体" w:cs="宋体"/>
                <w:color w:val="auto"/>
                <w:sz w:val="21"/>
                <w:szCs w:val="21"/>
                <w:highlight w:val="none"/>
              </w:rPr>
              <w:t>实施以下环境安全管理制度：《运行控制程序》、《节约用电用水管理制度》、《固体废弃物理制度》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《消防安全管理制度》、《用电安全管理规定》、《火灾事故应急救援预案》等。</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据介绍，公司产品</w:t>
            </w:r>
            <w:r>
              <w:rPr>
                <w:rFonts w:hint="eastAsia" w:ascii="宋体" w:hAnsi="宋体" w:eastAsia="宋体" w:cs="宋体"/>
                <w:color w:val="auto"/>
                <w:sz w:val="21"/>
                <w:szCs w:val="21"/>
                <w:highlight w:val="none"/>
                <w:lang w:val="en-US" w:eastAsia="zh-CN"/>
              </w:rPr>
              <w:t>销售</w:t>
            </w:r>
            <w:r>
              <w:rPr>
                <w:rFonts w:hint="eastAsia" w:ascii="宋体" w:hAnsi="宋体" w:eastAsia="宋体" w:cs="宋体"/>
                <w:color w:val="auto"/>
                <w:sz w:val="21"/>
                <w:szCs w:val="21"/>
                <w:highlight w:val="none"/>
              </w:rPr>
              <w:t>服务流程为：</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Cs/>
                <w:color w:val="auto"/>
                <w:sz w:val="21"/>
                <w:szCs w:val="21"/>
                <w:highlight w:val="none"/>
              </w:rPr>
              <w:t>联系客户—业务洽谈—合同签订—采购产品—检验—产品销售—客户签收—售后服务</w:t>
            </w:r>
            <w:r>
              <w:rPr>
                <w:rFonts w:hint="eastAsia" w:ascii="宋体" w:hAnsi="宋体" w:eastAsia="宋体" w:cs="宋体"/>
                <w:color w:val="auto"/>
                <w:sz w:val="21"/>
                <w:szCs w:val="21"/>
                <w:highlight w:val="none"/>
              </w:rPr>
              <w:t>。</w:t>
            </w:r>
          </w:p>
          <w:p>
            <w:pPr>
              <w:pStyle w:val="14"/>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查看，</w:t>
            </w:r>
            <w:r>
              <w:rPr>
                <w:rFonts w:hint="eastAsia" w:ascii="宋体" w:hAnsi="宋体" w:eastAsia="宋体" w:cs="宋体"/>
                <w:bCs w:val="0"/>
                <w:color w:val="auto"/>
                <w:spacing w:val="0"/>
                <w:sz w:val="21"/>
                <w:szCs w:val="21"/>
                <w:highlight w:val="none"/>
              </w:rPr>
              <w:t>公司销售的</w:t>
            </w:r>
            <w:r>
              <w:rPr>
                <w:color w:val="auto"/>
                <w:sz w:val="20"/>
              </w:rPr>
              <w:t>石材</w:t>
            </w:r>
            <w:r>
              <w:rPr>
                <w:rFonts w:hint="eastAsia"/>
                <w:color w:val="auto"/>
                <w:sz w:val="20"/>
                <w:lang w:val="en-US" w:eastAsia="zh-CN"/>
              </w:rPr>
              <w:t>产品</w:t>
            </w:r>
            <w:r>
              <w:rPr>
                <w:rFonts w:hint="eastAsia" w:ascii="宋体" w:hAnsi="宋体" w:eastAsia="宋体" w:cs="宋体"/>
                <w:bCs w:val="0"/>
                <w:color w:val="auto"/>
                <w:spacing w:val="0"/>
                <w:sz w:val="21"/>
                <w:szCs w:val="21"/>
                <w:highlight w:val="none"/>
              </w:rPr>
              <w:t>主要用于</w:t>
            </w:r>
            <w:r>
              <w:rPr>
                <w:rFonts w:hint="eastAsia" w:ascii="宋体" w:hAnsi="宋体" w:cs="宋体"/>
                <w:bCs w:val="0"/>
                <w:color w:val="auto"/>
                <w:spacing w:val="0"/>
                <w:sz w:val="21"/>
                <w:szCs w:val="21"/>
                <w:highlight w:val="none"/>
                <w:lang w:val="en-US" w:eastAsia="zh-CN"/>
              </w:rPr>
              <w:t>公路建设、城市道路、景观建设</w:t>
            </w:r>
            <w:r>
              <w:rPr>
                <w:rFonts w:hint="eastAsia" w:ascii="宋体" w:hAnsi="宋体" w:eastAsia="宋体" w:cs="宋体"/>
                <w:bCs w:val="0"/>
                <w:color w:val="auto"/>
                <w:spacing w:val="0"/>
                <w:sz w:val="21"/>
                <w:szCs w:val="21"/>
                <w:highlight w:val="none"/>
              </w:rPr>
              <w:t>。</w:t>
            </w:r>
            <w:r>
              <w:rPr>
                <w:rFonts w:hint="eastAsia" w:ascii="宋体" w:hAnsi="宋体" w:eastAsia="宋体" w:cs="宋体"/>
                <w:bCs w:val="0"/>
                <w:color w:val="auto"/>
                <w:spacing w:val="0"/>
                <w:sz w:val="21"/>
                <w:szCs w:val="21"/>
                <w:highlight w:val="none"/>
                <w:lang w:val="en-US" w:eastAsia="zh-CN"/>
              </w:rPr>
              <w:t>由于销售的</w:t>
            </w:r>
            <w:r>
              <w:rPr>
                <w:rFonts w:hint="eastAsia" w:ascii="宋体" w:hAnsi="宋体" w:cs="宋体"/>
                <w:bCs w:val="0"/>
                <w:color w:val="auto"/>
                <w:spacing w:val="0"/>
                <w:sz w:val="21"/>
                <w:szCs w:val="21"/>
                <w:highlight w:val="none"/>
                <w:lang w:val="en-US" w:eastAsia="zh-CN"/>
              </w:rPr>
              <w:t>石材产品规格多，重量重、点用面积多的特点。为了保证对客户及时交货，</w:t>
            </w:r>
            <w:r>
              <w:rPr>
                <w:rFonts w:hint="eastAsia" w:ascii="宋体" w:hAnsi="宋体" w:cs="宋体"/>
                <w:color w:val="auto"/>
                <w:sz w:val="21"/>
                <w:szCs w:val="21"/>
                <w:highlight w:val="none"/>
                <w:lang w:eastAsia="zh-CN"/>
              </w:rPr>
              <w:t>营销部</w:t>
            </w:r>
            <w:r>
              <w:rPr>
                <w:rFonts w:hint="eastAsia" w:ascii="宋体" w:hAnsi="宋体" w:eastAsia="宋体" w:cs="宋体"/>
                <w:bCs w:val="0"/>
                <w:color w:val="auto"/>
                <w:spacing w:val="0"/>
                <w:sz w:val="21"/>
                <w:szCs w:val="21"/>
                <w:highlight w:val="none"/>
              </w:rPr>
              <w:t>设置库房</w:t>
            </w:r>
            <w:r>
              <w:rPr>
                <w:rFonts w:hint="eastAsia" w:ascii="宋体" w:hAnsi="宋体" w:cs="宋体"/>
                <w:bCs w:val="0"/>
                <w:color w:val="auto"/>
                <w:spacing w:val="0"/>
                <w:sz w:val="21"/>
                <w:szCs w:val="21"/>
                <w:highlight w:val="none"/>
                <w:lang w:val="en-US" w:eastAsia="zh-CN"/>
              </w:rPr>
              <w:t>1个</w:t>
            </w:r>
            <w:r>
              <w:rPr>
                <w:rFonts w:hint="eastAsia" w:ascii="宋体" w:hAnsi="宋体" w:eastAsia="宋体" w:cs="宋体"/>
                <w:bCs w:val="0"/>
                <w:color w:val="auto"/>
                <w:spacing w:val="0"/>
                <w:sz w:val="21"/>
                <w:szCs w:val="21"/>
                <w:highlight w:val="none"/>
                <w:lang w:eastAsia="zh-CN"/>
              </w:rPr>
              <w:t>，</w:t>
            </w:r>
            <w:r>
              <w:rPr>
                <w:rFonts w:hint="eastAsia" w:ascii="宋体" w:hAnsi="宋体" w:cs="宋体"/>
                <w:bCs w:val="0"/>
                <w:color w:val="auto"/>
                <w:spacing w:val="0"/>
                <w:sz w:val="21"/>
                <w:szCs w:val="21"/>
                <w:highlight w:val="none"/>
                <w:lang w:val="en-US" w:eastAsia="zh-CN"/>
              </w:rPr>
              <w:t>面积500平方米，产品交付由物流公司</w:t>
            </w:r>
            <w:r>
              <w:rPr>
                <w:rFonts w:hint="eastAsia" w:ascii="宋体" w:hAnsi="宋体" w:eastAsia="宋体" w:cs="宋体"/>
                <w:bCs w:val="0"/>
                <w:color w:val="auto"/>
                <w:spacing w:val="0"/>
                <w:sz w:val="21"/>
                <w:szCs w:val="21"/>
                <w:highlight w:val="none"/>
                <w:lang w:val="en-US" w:eastAsia="zh-CN"/>
              </w:rPr>
              <w:t>运送至客户处</w:t>
            </w:r>
            <w:r>
              <w:rPr>
                <w:rFonts w:hint="eastAsia" w:ascii="宋体" w:hAnsi="宋体" w:eastAsia="宋体" w:cs="宋体"/>
                <w:bCs w:val="0"/>
                <w:color w:val="auto"/>
                <w:spacing w:val="0"/>
                <w:sz w:val="21"/>
                <w:szCs w:val="21"/>
                <w:highlight w:val="none"/>
              </w:rPr>
              <w:t>。</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查</w:t>
            </w:r>
            <w:r>
              <w:rPr>
                <w:rFonts w:hint="eastAsia" w:ascii="宋体" w:hAnsi="宋体" w:cs="宋体"/>
                <w:color w:val="auto"/>
                <w:sz w:val="21"/>
                <w:szCs w:val="21"/>
                <w:highlight w:val="none"/>
                <w:lang w:eastAsia="zh-CN"/>
              </w:rPr>
              <w:t>营销部</w:t>
            </w:r>
            <w:r>
              <w:rPr>
                <w:rFonts w:hint="eastAsia" w:ascii="宋体" w:hAnsi="宋体" w:eastAsia="宋体" w:cs="宋体"/>
                <w:color w:val="auto"/>
                <w:sz w:val="21"/>
                <w:szCs w:val="21"/>
                <w:highlight w:val="none"/>
              </w:rPr>
              <w:t>不可接受风险源：</w:t>
            </w:r>
            <w:r>
              <w:rPr>
                <w:rFonts w:hint="eastAsia"/>
                <w:color w:val="auto"/>
                <w:szCs w:val="21"/>
                <w:highlight w:val="none"/>
              </w:rPr>
              <w:t>1）火灾；2）触电；3）</w:t>
            </w:r>
            <w:r>
              <w:rPr>
                <w:rFonts w:hint="eastAsia"/>
                <w:color w:val="auto"/>
                <w:szCs w:val="21"/>
                <w:highlight w:val="none"/>
                <w:lang w:val="en-US" w:eastAsia="zh-CN"/>
              </w:rPr>
              <w:t>意外伤害（物体打击、车辆伤害等）</w:t>
            </w:r>
            <w:r>
              <w:rPr>
                <w:rFonts w:hint="eastAsia" w:ascii="宋体" w:hAnsi="宋体"/>
                <w:color w:val="auto"/>
                <w:szCs w:val="21"/>
                <w:highlight w:val="none"/>
              </w:rPr>
              <w:t>。</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查重要环境因素：潜在火灾；</w:t>
            </w:r>
            <w:r>
              <w:rPr>
                <w:rFonts w:hint="eastAsia" w:ascii="宋体" w:hAnsi="宋体" w:eastAsia="宋体" w:cs="宋体"/>
                <w:color w:val="auto"/>
                <w:sz w:val="21"/>
                <w:szCs w:val="21"/>
                <w:highlight w:val="none"/>
                <w:lang w:eastAsia="zh-CN"/>
              </w:rPr>
              <w:t>固体废弃物排放</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rPr>
              <w:t>查供销部办公区域环境和安全</w:t>
            </w:r>
            <w:r>
              <w:rPr>
                <w:rFonts w:hint="eastAsia" w:ascii="宋体" w:hAnsi="宋体" w:eastAsia="宋体" w:cs="宋体"/>
                <w:color w:val="auto"/>
                <w:sz w:val="21"/>
                <w:szCs w:val="21"/>
                <w:highlight w:val="none"/>
                <w:lang w:val="en-GB"/>
              </w:rPr>
              <w:t>运行控制情况：</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办公过程注意节约用电，做到人走灯灭，电脑长时间不用时关机，下班前要关闭电源；</w:t>
            </w:r>
          </w:p>
          <w:p>
            <w:pPr>
              <w:pStyle w:val="14"/>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办公过程使用的电器如：空调、电脑、灯具均符合安全设计要求，使用过程注意安全，预防线路老化引发火灾，工作时间平均每天8小时。</w:t>
            </w:r>
          </w:p>
          <w:p>
            <w:pPr>
              <w:pStyle w:val="15"/>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现场查看：未发现大功率电器使用；现场电线有穿管保护，固定布局、现场有禁止吸烟的提醒，办公设备均有接地保护。</w:t>
            </w:r>
            <w:r>
              <w:rPr>
                <w:rFonts w:hint="eastAsia" w:ascii="宋体" w:hAnsi="宋体" w:eastAsia="宋体" w:cs="宋体"/>
                <w:color w:val="auto"/>
                <w:sz w:val="21"/>
                <w:szCs w:val="21"/>
                <w:highlight w:val="none"/>
                <w:lang w:val="en-US" w:eastAsia="zh-CN"/>
              </w:rPr>
              <w:t>公司员工</w:t>
            </w:r>
            <w:r>
              <w:rPr>
                <w:rFonts w:hint="eastAsia" w:ascii="宋体" w:hAnsi="宋体" w:eastAsia="宋体" w:cs="宋体"/>
                <w:color w:val="auto"/>
                <w:sz w:val="21"/>
                <w:szCs w:val="21"/>
                <w:highlight w:val="none"/>
              </w:rPr>
              <w:t>上下班及外出遵守交通规则，对员工进行安全知识培训。</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现场查看：查见公司办公过程中产生的废弃物等一般固废有处理，设置有可回收和不可回收垃圾桶。</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现场查看</w:t>
            </w:r>
            <w:r>
              <w:rPr>
                <w:rFonts w:hint="eastAsia" w:ascii="宋体" w:hAnsi="宋体" w:cs="宋体"/>
                <w:color w:val="auto"/>
                <w:sz w:val="21"/>
                <w:szCs w:val="21"/>
                <w:highlight w:val="none"/>
                <w:lang w:val="en-US" w:eastAsia="zh-CN"/>
              </w:rPr>
              <w:t>库房管理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石材按规格用打包带打包（需要时用PE包装膜包裹）后堆放在木质托盘上，库房石材堆放有序，查见石材最高叠放层数为4层（与管理要求一致），无倾斜现象。人行道通畅，照明灯具完好。库房管理基本符合要求。</w:t>
            </w:r>
          </w:p>
        </w:tc>
        <w:tc>
          <w:tcPr>
            <w:tcW w:w="1585"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pStyle w:val="14"/>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olor w:val="auto"/>
                <w:szCs w:val="21"/>
                <w:highlight w:val="none"/>
              </w:rPr>
            </w:pPr>
            <w:r>
              <w:rPr>
                <w:rFonts w:hint="eastAsia" w:ascii="宋体" w:hAnsi="宋体" w:cs="新宋体"/>
                <w:color w:val="auto"/>
                <w:szCs w:val="21"/>
                <w:highlight w:val="none"/>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8.2</w:t>
            </w:r>
          </w:p>
          <w:p>
            <w:pPr>
              <w:rPr>
                <w:rFonts w:ascii="宋体" w:hAnsi="宋体"/>
                <w:color w:val="auto"/>
                <w:szCs w:val="21"/>
                <w:highlight w:val="none"/>
              </w:rPr>
            </w:pPr>
          </w:p>
        </w:tc>
        <w:tc>
          <w:tcPr>
            <w:tcW w:w="10004" w:type="dxa"/>
          </w:tcPr>
          <w:p>
            <w:pPr>
              <w:pStyle w:val="4"/>
              <w:spacing w:line="400" w:lineRule="exact"/>
              <w:rPr>
                <w:rFonts w:ascii="宋体" w:hAnsi="宋体"/>
                <w:color w:val="auto"/>
                <w:szCs w:val="21"/>
                <w:highlight w:val="none"/>
              </w:rPr>
            </w:pPr>
            <w:r>
              <w:rPr>
                <w:rFonts w:hint="eastAsia" w:ascii="宋体" w:hAnsi="宋体"/>
                <w:color w:val="auto"/>
                <w:szCs w:val="21"/>
                <w:highlight w:val="none"/>
              </w:rPr>
              <w:t>查见：《应急准备和响应程序》、《消防与疏散演习实施方案》</w:t>
            </w:r>
          </w:p>
          <w:p>
            <w:pPr>
              <w:pStyle w:val="4"/>
              <w:spacing w:line="400" w:lineRule="exact"/>
              <w:rPr>
                <w:rFonts w:ascii="宋体" w:hAnsi="宋体"/>
                <w:color w:val="auto"/>
                <w:szCs w:val="21"/>
                <w:highlight w:val="none"/>
              </w:rPr>
            </w:pPr>
            <w:r>
              <w:rPr>
                <w:rFonts w:hint="eastAsia" w:ascii="宋体" w:hAnsi="宋体"/>
                <w:color w:val="auto"/>
                <w:szCs w:val="21"/>
                <w:highlight w:val="none"/>
                <w:lang w:eastAsia="zh-CN"/>
              </w:rPr>
              <w:t>营销部</w:t>
            </w:r>
            <w:r>
              <w:rPr>
                <w:rFonts w:hint="eastAsia" w:ascii="宋体" w:hAnsi="宋体"/>
                <w:color w:val="auto"/>
                <w:szCs w:val="21"/>
                <w:highlight w:val="none"/>
              </w:rPr>
              <w:t>工作人员的在</w:t>
            </w:r>
            <w:r>
              <w:rPr>
                <w:rFonts w:hint="eastAsia" w:ascii="宋体" w:hAnsi="宋体"/>
                <w:color w:val="auto"/>
                <w:szCs w:val="21"/>
                <w:highlight w:val="none"/>
                <w:lang w:eastAsia="zh-CN"/>
              </w:rPr>
              <w:t>综合部</w:t>
            </w:r>
            <w:r>
              <w:rPr>
                <w:rFonts w:hint="eastAsia" w:ascii="宋体" w:hAnsi="宋体"/>
                <w:color w:val="auto"/>
                <w:szCs w:val="21"/>
                <w:highlight w:val="none"/>
              </w:rPr>
              <w:t>组织下，参加了公司组织的“火灾消防知识培训”。</w:t>
            </w:r>
          </w:p>
          <w:p>
            <w:pPr>
              <w:pStyle w:val="4"/>
              <w:spacing w:line="400" w:lineRule="exact"/>
              <w:rPr>
                <w:rFonts w:ascii="宋体" w:hAnsi="宋体"/>
                <w:color w:val="auto"/>
                <w:szCs w:val="21"/>
                <w:highlight w:val="none"/>
              </w:rPr>
            </w:pPr>
            <w:r>
              <w:rPr>
                <w:rFonts w:hint="eastAsia" w:ascii="宋体" w:hAnsi="宋体"/>
                <w:color w:val="auto"/>
                <w:szCs w:val="21"/>
                <w:highlight w:val="none"/>
              </w:rPr>
              <w:t>查见：消防演练实况记录：</w:t>
            </w:r>
            <w:r>
              <w:rPr>
                <w:rFonts w:hint="eastAsia" w:ascii="宋体" w:hAnsi="宋体"/>
                <w:color w:val="auto"/>
                <w:szCs w:val="21"/>
                <w:highlight w:val="none"/>
                <w:lang w:eastAsia="zh-CN"/>
              </w:rPr>
              <w:t>营销部</w:t>
            </w:r>
            <w:r>
              <w:rPr>
                <w:rFonts w:hint="eastAsia" w:ascii="宋体" w:hAnsi="宋体"/>
                <w:color w:val="auto"/>
                <w:szCs w:val="21"/>
                <w:highlight w:val="none"/>
              </w:rPr>
              <w:t>相关人员参加了</w:t>
            </w:r>
            <w:r>
              <w:rPr>
                <w:rFonts w:hint="eastAsia" w:ascii="宋体" w:hAnsi="宋体" w:cs="宋体"/>
                <w:color w:val="auto"/>
                <w:szCs w:val="21"/>
                <w:highlight w:val="none"/>
              </w:rPr>
              <w:t>2021年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日进行的消防应急预案演练</w:t>
            </w:r>
            <w:r>
              <w:rPr>
                <w:rFonts w:hint="eastAsia" w:ascii="宋体" w:hAnsi="宋体"/>
                <w:color w:val="auto"/>
                <w:szCs w:val="21"/>
                <w:highlight w:val="none"/>
              </w:rPr>
              <w:t>。</w:t>
            </w:r>
          </w:p>
          <w:p>
            <w:pPr>
              <w:pStyle w:val="4"/>
              <w:spacing w:line="400" w:lineRule="exact"/>
              <w:rPr>
                <w:rFonts w:hint="eastAsia" w:ascii="宋体" w:hAnsi="宋体"/>
                <w:color w:val="auto"/>
                <w:szCs w:val="21"/>
                <w:highlight w:val="none"/>
              </w:rPr>
            </w:pPr>
            <w:r>
              <w:rPr>
                <w:rFonts w:hint="eastAsia" w:ascii="宋体" w:hAnsi="宋体"/>
                <w:color w:val="auto"/>
                <w:szCs w:val="21"/>
                <w:highlight w:val="none"/>
              </w:rPr>
              <w:t>查，现场对应，公司员工的安全逃生意识有明显的改善和较大提高。使员工掌握了安全逃生的方式和路径。同时使员工掌握了灭火器材的使用。</w:t>
            </w:r>
          </w:p>
          <w:p>
            <w:pPr>
              <w:pStyle w:val="4"/>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查</w:t>
            </w:r>
            <w:r>
              <w:rPr>
                <w:rFonts w:hint="eastAsia" w:ascii="宋体" w:hAnsi="宋体"/>
                <w:color w:val="auto"/>
                <w:szCs w:val="21"/>
                <w:highlight w:val="none"/>
                <w:lang w:eastAsia="zh-CN"/>
              </w:rPr>
              <w:t>营销部</w:t>
            </w:r>
            <w:r>
              <w:rPr>
                <w:rFonts w:hint="eastAsia" w:ascii="宋体" w:hAnsi="宋体"/>
                <w:color w:val="auto"/>
                <w:szCs w:val="21"/>
                <w:highlight w:val="none"/>
                <w:lang w:val="en-US" w:eastAsia="zh-CN"/>
              </w:rPr>
              <w:t>办公现场应急管理：</w:t>
            </w:r>
            <w:r>
              <w:rPr>
                <w:rFonts w:hint="eastAsia" w:ascii="宋体" w:cs="宋体"/>
                <w:color w:val="auto"/>
                <w:szCs w:val="21"/>
                <w:highlight w:val="none"/>
              </w:rPr>
              <w:t>消防器材</w:t>
            </w:r>
            <w:r>
              <w:rPr>
                <w:rFonts w:hint="eastAsia" w:ascii="宋体" w:cs="宋体"/>
                <w:color w:val="auto"/>
                <w:szCs w:val="21"/>
                <w:highlight w:val="none"/>
                <w:lang w:val="en-US" w:eastAsia="zh-CN"/>
              </w:rPr>
              <w:t>不</w:t>
            </w:r>
            <w:r>
              <w:rPr>
                <w:rFonts w:hint="eastAsia" w:ascii="宋体" w:cs="宋体"/>
                <w:color w:val="auto"/>
                <w:szCs w:val="21"/>
                <w:highlight w:val="none"/>
              </w:rPr>
              <w:t>完善</w:t>
            </w:r>
            <w:r>
              <w:rPr>
                <w:rFonts w:hint="eastAsia" w:ascii="宋体" w:cs="宋体"/>
                <w:color w:val="auto"/>
                <w:szCs w:val="21"/>
                <w:highlight w:val="none"/>
                <w:lang w:eastAsia="zh-CN"/>
              </w:rPr>
              <w:t>，</w:t>
            </w:r>
            <w:r>
              <w:rPr>
                <w:rFonts w:hint="eastAsia" w:ascii="宋体" w:cs="宋体"/>
                <w:color w:val="auto"/>
                <w:szCs w:val="21"/>
                <w:highlight w:val="none"/>
                <w:lang w:val="en-US" w:eastAsia="zh-CN"/>
              </w:rPr>
              <w:t>需改善，具体不符合项见综合部EO8.2条款</w:t>
            </w:r>
            <w:r>
              <w:rPr>
                <w:rFonts w:hint="eastAsia" w:ascii="宋体" w:cs="宋体"/>
                <w:color w:val="auto"/>
                <w:szCs w:val="21"/>
                <w:highlight w:val="none"/>
              </w:rPr>
              <w:t>。</w:t>
            </w:r>
          </w:p>
        </w:tc>
        <w:tc>
          <w:tcPr>
            <w:tcW w:w="1585" w:type="dxa"/>
          </w:tcPr>
          <w:p>
            <w:pPr>
              <w:rPr>
                <w:color w:val="auto"/>
                <w:highlight w:val="none"/>
              </w:rPr>
            </w:pPr>
            <w:r>
              <w:rPr>
                <w:rFonts w:hint="eastAsia"/>
                <w:color w:val="auto"/>
                <w:highlight w:val="none"/>
              </w:rPr>
              <w:t>符合</w:t>
            </w:r>
          </w:p>
        </w:tc>
      </w:tr>
    </w:tbl>
    <w:p>
      <w:pPr>
        <w:pStyle w:val="8"/>
        <w:rPr>
          <w:color w:val="auto"/>
        </w:rPr>
      </w:pPr>
      <w:r>
        <w:rPr>
          <w:rFonts w:hint="eastAsia"/>
          <w:color w:val="auto"/>
        </w:rPr>
        <w:t>说明：不符合标注N</w:t>
      </w:r>
    </w:p>
    <w:p>
      <w:pPr>
        <w:rPr>
          <w:color w:val="auto"/>
        </w:rPr>
      </w:pPr>
    </w:p>
    <w:p>
      <w:pPr>
        <w:rPr>
          <w:color w:val="auto"/>
        </w:rPr>
      </w:pPr>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w:t>
                </w:r>
                <w:r>
                  <w:rPr>
                    <w:rFonts w:hint="eastAsia"/>
                    <w:sz w:val="18"/>
                    <w:szCs w:val="18"/>
                    <w:lang w:eastAsia="zh-CN"/>
                  </w:rPr>
                  <w:t>O</w:t>
                </w:r>
                <w:r>
                  <w:rPr>
                    <w:rFonts w:hint="eastAsia"/>
                    <w:sz w:val="18"/>
                    <w:szCs w:val="18"/>
                  </w:rPr>
                  <w:t>C-B-II-12(05版）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none" w:color="auto" w:sz="0" w:space="0"/>
      </w:pBdr>
      <w:spacing w:line="320" w:lineRule="exact"/>
      <w:ind w:firstLine="756" w:firstLineChars="400"/>
      <w:jc w:val="left"/>
    </w:pPr>
    <w:r>
      <w:rPr>
        <w:rStyle w:val="19"/>
        <w:rFonts w:hint="default"/>
        <w:w w:val="90"/>
      </w:rPr>
      <w:t xml:space="preserve">Beijing International </w:t>
    </w:r>
    <w:r>
      <w:rPr>
        <w:rStyle w:val="19"/>
        <w:rFonts w:hint="eastAsia"/>
        <w:w w:val="90"/>
      </w:rPr>
      <w:t>O</w:t>
    </w:r>
    <w:r>
      <w:rPr>
        <w:rStyle w:val="19"/>
        <w:rFonts w:hint="default"/>
        <w:w w:val="90"/>
      </w:rPr>
      <w:t>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E91C7"/>
    <w:multiLevelType w:val="singleLevel"/>
    <w:tmpl w:val="AB8E91C7"/>
    <w:lvl w:ilvl="0" w:tentative="0">
      <w:start w:val="1"/>
      <w:numFmt w:val="decimal"/>
      <w:lvlText w:val="%1."/>
      <w:lvlJc w:val="left"/>
      <w:pPr>
        <w:ind w:left="425" w:hanging="425"/>
      </w:pPr>
      <w:rPr>
        <w:rFonts w:hint="default"/>
      </w:rPr>
    </w:lvl>
  </w:abstractNum>
  <w:abstractNum w:abstractNumId="1">
    <w:nsid w:val="31AD05DF"/>
    <w:multiLevelType w:val="singleLevel"/>
    <w:tmpl w:val="31AD05DF"/>
    <w:lvl w:ilvl="0" w:tentative="0">
      <w:start w:val="1"/>
      <w:numFmt w:val="bullet"/>
      <w:lvlText w:val=""/>
      <w:lvlJc w:val="left"/>
      <w:pPr>
        <w:ind w:left="420" w:hanging="420"/>
      </w:pPr>
      <w:rPr>
        <w:rFonts w:hint="default" w:ascii="Wingdings" w:hAnsi="Wingdings"/>
      </w:rPr>
    </w:lvl>
  </w:abstractNum>
  <w:abstractNum w:abstractNumId="2">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3">
    <w:nsid w:val="76EBECA6"/>
    <w:multiLevelType w:val="singleLevel"/>
    <w:tmpl w:val="76EBECA6"/>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086C64"/>
    <w:rsid w:val="0D051219"/>
    <w:rsid w:val="0D4330C4"/>
    <w:rsid w:val="14065285"/>
    <w:rsid w:val="148A7C64"/>
    <w:rsid w:val="166879CB"/>
    <w:rsid w:val="21845DD0"/>
    <w:rsid w:val="232B338E"/>
    <w:rsid w:val="248C75F9"/>
    <w:rsid w:val="2C2C4CCA"/>
    <w:rsid w:val="38D3552B"/>
    <w:rsid w:val="5268268C"/>
    <w:rsid w:val="541F781D"/>
    <w:rsid w:val="57F60548"/>
    <w:rsid w:val="5E5608DB"/>
    <w:rsid w:val="62CA25A7"/>
    <w:rsid w:val="6615363B"/>
    <w:rsid w:val="698A4AEE"/>
    <w:rsid w:val="6FA73134"/>
    <w:rsid w:val="75E832AF"/>
    <w:rsid w:val="7B256ABC"/>
    <w:rsid w:val="7E1E3F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Normal Indent"/>
    <w:basedOn w:val="1"/>
    <w:qFormat/>
    <w:uiPriority w:val="0"/>
    <w:pPr>
      <w:ind w:firstLine="420"/>
    </w:pPr>
    <w:rPr>
      <w:szCs w:val="20"/>
    </w:rPr>
  </w:style>
  <w:style w:type="paragraph" w:styleId="4">
    <w:name w:val="Body Text Indent"/>
    <w:basedOn w:val="1"/>
    <w:unhideWhenUsed/>
    <w:qFormat/>
    <w:uiPriority w:val="0"/>
    <w:pPr>
      <w:spacing w:after="120"/>
      <w:ind w:left="420" w:leftChars="20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
    <w:basedOn w:val="1"/>
    <w:qFormat/>
    <w:uiPriority w:val="0"/>
    <w:pPr>
      <w:spacing w:before="25" w:after="25"/>
    </w:pPr>
    <w:rPr>
      <w:bCs/>
      <w:spacing w:val="10"/>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6">
    <w:name w:val="页眉 Char"/>
    <w:basedOn w:val="13"/>
    <w:link w:val="9"/>
    <w:qFormat/>
    <w:uiPriority w:val="99"/>
    <w:rPr>
      <w:rFonts w:ascii="Times New Roman" w:hAnsi="Times New Roman" w:eastAsia="宋体" w:cs="Times New Roman"/>
      <w:sz w:val="18"/>
      <w:szCs w:val="18"/>
    </w:rPr>
  </w:style>
  <w:style w:type="character" w:customStyle="1" w:styleId="17">
    <w:name w:val="页脚 Char"/>
    <w:basedOn w:val="13"/>
    <w:link w:val="8"/>
    <w:qFormat/>
    <w:uiPriority w:val="99"/>
    <w:rPr>
      <w:rFonts w:ascii="Times New Roman" w:hAnsi="Times New Roman" w:eastAsia="宋体" w:cs="Times New Roman"/>
      <w:sz w:val="18"/>
      <w:szCs w:val="18"/>
    </w:rPr>
  </w:style>
  <w:style w:type="character" w:customStyle="1" w:styleId="18">
    <w:name w:val="批注框文本 Char"/>
    <w:basedOn w:val="13"/>
    <w:link w:val="7"/>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2022-03-10T05:58:59Z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