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 w:hAnsi="宋体" w:cs="Tahoma"/>
                <w:sz w:val="24"/>
                <w:szCs w:val="24"/>
              </w:rPr>
              <w:t>合肥华兴物业管理有限公司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 w:hAnsi="宋体" w:cs="Tahoma"/>
                <w:sz w:val="24"/>
                <w:szCs w:val="24"/>
              </w:rPr>
              <w:t>0253-2021-SC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0" w:name="再认证勾选"/>
            <w:r>
              <w:rPr>
                <w:rFonts w:ascii="Segoe UI Symbol" w:hAnsi="Segoe UI Symbol"/>
              </w:rPr>
              <w:t>□</w:t>
            </w:r>
            <w:bookmarkEnd w:id="0"/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次跟踪审查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Segoe UI Symbol" w:hAnsi="Segoe UI Symbol"/>
              </w:rPr>
              <w:t>物业</w:t>
            </w:r>
            <w:r>
              <w:rPr>
                <w:rFonts w:hint="eastAsia" w:ascii="宋体" w:hAnsi="宋体"/>
              </w:rPr>
              <w:t xml:space="preserve">服务认证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hint="eastAsia" w:ascii="宋体" w:hAnsi="宋体"/>
              </w:rPr>
              <w:t>GB/T 20647.9-2006《社区服务指南 第9部分：物业服务》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  <w:r>
              <w:rPr>
                <w:rFonts w:ascii="Segoe UI Symbol" w:hAnsi="Segoe UI Symbo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建立了适当的服务方针；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识别了应遵守的法律法规和其它要求；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规定了各个职能与层次的相应职责、有关的责任机制和信息交流机制，并确定了必要的资源能力；</w:t>
            </w: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114300</wp:posOffset>
                  </wp:positionV>
                  <wp:extent cx="628015" cy="502285"/>
                  <wp:effectExtent l="0" t="0" r="6985" b="5715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审查组长： 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   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企业文件修改后基本符合标准的要求；可以进行现场审查。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528955</wp:posOffset>
                  </wp:positionV>
                  <wp:extent cx="650240" cy="526415"/>
                  <wp:effectExtent l="0" t="0" r="10160" b="6985"/>
                  <wp:wrapNone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审查组长： 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 xml:space="preserve">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   月 日</w:t>
            </w:r>
          </w:p>
        </w:tc>
      </w:tr>
    </w:tbl>
    <w:p>
      <w:pPr>
        <w:spacing w:line="300" w:lineRule="auto"/>
        <w:rPr>
          <w:rFonts w:hint="eastAsia"/>
        </w:rPr>
      </w:pPr>
    </w:p>
    <w:sectPr>
      <w:head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1165" w:firstLineChars="5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-89535</wp:posOffset>
          </wp:positionV>
          <wp:extent cx="485775" cy="485775"/>
          <wp:effectExtent l="0" t="0" r="9525" b="9525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15875</wp:posOffset>
              </wp:positionV>
              <wp:extent cx="1560195" cy="296545"/>
              <wp:effectExtent l="0" t="0" r="190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center"/>
                            <w:rPr>
                              <w:rFonts w:hint="default" w:eastAsia="宋体"/>
                              <w:w w:val="9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编号：</w:t>
                          </w:r>
                          <w:r>
                            <w:rPr>
                              <w:rFonts w:hint="eastAsia"/>
                            </w:rPr>
                            <w:t>ISC-SC-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1.25pt;height:23.35pt;width:122.85pt;z-index:251660288;mso-width-relative:page;mso-height-relative:page;" fillcolor="#FFFFFF" filled="t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center"/>
                      <w:rPr>
                        <w:rFonts w:hint="default" w:eastAsia="宋体"/>
                        <w:w w:val="9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编号：</w:t>
                    </w:r>
                    <w:r>
                      <w:rPr>
                        <w:rFonts w:hint="eastAsia"/>
                      </w:rPr>
                      <w:t>ISC-SC-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  <w:r>
      <w:rPr>
        <w:rStyle w:val="10"/>
        <w:rFonts w:hint="default"/>
        <w:w w:val="80"/>
        <w:sz w:val="18"/>
      </w:rPr>
      <w:t xml:space="preserve"> </w:t>
    </w:r>
    <w:r>
      <w:rPr>
        <w:rStyle w:val="10"/>
        <w:rFonts w:hint="default"/>
        <w:w w:val="90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77"/>
    <w:rsid w:val="00371243"/>
    <w:rsid w:val="003C5EE1"/>
    <w:rsid w:val="005B5090"/>
    <w:rsid w:val="006476B7"/>
    <w:rsid w:val="006B5D77"/>
    <w:rsid w:val="006D2851"/>
    <w:rsid w:val="007D0248"/>
    <w:rsid w:val="00916A41"/>
    <w:rsid w:val="00A7329C"/>
    <w:rsid w:val="00AD19D8"/>
    <w:rsid w:val="00BB3071"/>
    <w:rsid w:val="00C02C06"/>
    <w:rsid w:val="00DC19E9"/>
    <w:rsid w:val="00EE29E0"/>
    <w:rsid w:val="0FBE443F"/>
    <w:rsid w:val="239450B8"/>
    <w:rsid w:val="24E51AEB"/>
    <w:rsid w:val="260A3F6C"/>
    <w:rsid w:val="4DBF78DF"/>
    <w:rsid w:val="5DBB4256"/>
    <w:rsid w:val="5E1356FD"/>
    <w:rsid w:val="64D3092D"/>
    <w:rsid w:val="7C4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1110</Characters>
  <Lines>9</Lines>
  <Paragraphs>2</Paragraphs>
  <TotalTime>1</TotalTime>
  <ScaleCrop>false</ScaleCrop>
  <LinksUpToDate>false</LinksUpToDate>
  <CharactersWithSpaces>1302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LY</cp:lastModifiedBy>
  <dcterms:modified xsi:type="dcterms:W3CDTF">2022-03-08T09:02:15Z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DBFBBD7E34664EBD85C0DD869B329D22</vt:lpwstr>
  </property>
</Properties>
</file>