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0115-2017-2022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330"/>
        <w:gridCol w:w="1061"/>
        <w:gridCol w:w="1205"/>
        <w:gridCol w:w="1569"/>
        <w:gridCol w:w="1446"/>
        <w:gridCol w:w="1564"/>
        <w:gridCol w:w="11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94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大庆市鑫路钻采设备有限公司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20152102765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(25-50)㎜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±5μm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 五等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齐齐哈尔市质量技术监督检验检测中心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2022.1.3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挤毁压力试验机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1525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Jst301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color w:val="auto"/>
                      <w:sz w:val="18"/>
                      <w:szCs w:val="18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color w:val="auto"/>
                      <w:sz w:val="18"/>
                      <w:szCs w:val="18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0.4%，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=2）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8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电脑控制金相分析仪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014211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4XM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放大倍数: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=1.4%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测量尺寸: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显微镜测微尺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8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电脑控制低温冲击试验机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14251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DWJB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color w:val="auto"/>
                      <w:sz w:val="18"/>
                      <w:szCs w:val="18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color w:val="auto"/>
                      <w:sz w:val="18"/>
                      <w:szCs w:val="18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3.4%，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=2）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钢卷尺: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数显倾斜角: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=0.02°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12011101</w:t>
            </w:r>
          </w:p>
        </w:tc>
        <w:tc>
          <w:tcPr>
            <w:tcW w:w="1205" w:type="dxa"/>
            <w:vAlign w:val="center"/>
          </w:tcPr>
          <w:p>
            <w:pPr>
              <w:jc w:val="both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0～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60)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MPa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自动检定装置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齐齐哈尔市质量技术监督检验检测中心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2022.1.3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洛氏</w:t>
            </w:r>
            <w:r>
              <w:rPr>
                <w:rFonts w:hint="eastAsia" w:cs="宋体"/>
                <w:sz w:val="18"/>
                <w:szCs w:val="18"/>
              </w:rPr>
              <w:t>硬度计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1561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HR-150C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RC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洛氏硬度块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均匀度0.2HRC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深圳华科计量检测技术有限公司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2021.4.30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齐齐哈尔市质量技术监督检验检测中心、深圳华科计量检测技术有限公司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color w:val="000000"/>
                <w:szCs w:val="21"/>
              </w:rPr>
              <w:t>2022年03月24日 上午至2022年03月25日 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87680" cy="290830"/>
                  <wp:effectExtent l="0" t="0" r="0" b="13970"/>
                  <wp:docPr id="39" name="图片 39" descr="C:/Users/A/AppData/Local/Temp/picturecompress_202203240956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A/AppData/Local/Temp/picturecompress_202203240956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833" t="68569" r="35302" b="22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35EC6"/>
    <w:rsid w:val="1D77074F"/>
    <w:rsid w:val="22F94E18"/>
    <w:rsid w:val="437B1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2022-03-24T08:00:30Z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323828E785FF4AEA90B307481F1E1C1A</vt:lpwstr>
  </property>
</Properties>
</file>