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北京博宇汽车服务有限公司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0025-2020-QEO-2022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夏爱俭</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2020-N1QMS-1226516</w:t>
            </w:r>
          </w:p>
          <w:p>
            <w:pPr>
              <w:widowControl/>
              <w:jc w:val="center"/>
              <w:rPr>
                <w:rFonts w:ascii="宋体" w:hAnsi="宋体" w:cs="宋体"/>
                <w:color w:val="000000"/>
                <w:kern w:val="0"/>
                <w:szCs w:val="21"/>
              </w:rPr>
            </w:pPr>
            <w:r>
              <w:rPr>
                <w:rFonts w:ascii="宋体" w:hAnsi="宋体" w:cs="宋体"/>
                <w:color w:val="000000"/>
                <w:kern w:val="0"/>
                <w:szCs w:val="21"/>
              </w:rPr>
              <w:t>2021-N1EMS-1226516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2022-N1OHSMS-1226516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郭毅</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ISC-JSZJ-507</w:t>
            </w:r>
          </w:p>
          <w:p>
            <w:pPr>
              <w:widowControl/>
              <w:jc w:val="center"/>
              <w:rPr>
                <w:rFonts w:ascii="宋体" w:hAnsi="宋体" w:cs="宋体"/>
                <w:color w:val="000000"/>
                <w:kern w:val="0"/>
                <w:szCs w:val="21"/>
              </w:rPr>
            </w:pPr>
            <w:r>
              <w:rPr>
                <w:rFonts w:ascii="宋体" w:hAnsi="宋体" w:cs="宋体"/>
                <w:color w:val="000000"/>
                <w:kern w:val="0"/>
                <w:szCs w:val="21"/>
              </w:rPr>
              <w:t>ISC-JSZJ-507</w:t>
            </w:r>
          </w:p>
          <w:p>
            <w:pPr>
              <w:widowControl/>
              <w:jc w:val="center"/>
              <w:rPr>
                <w:rFonts w:ascii="宋体" w:hAnsi="宋体" w:cs="宋体"/>
                <w:color w:val="000000"/>
                <w:kern w:val="0"/>
                <w:szCs w:val="21"/>
              </w:rPr>
            </w:pPr>
            <w:r>
              <w:rPr>
                <w:rFonts w:ascii="宋体" w:hAnsi="宋体" w:cs="宋体"/>
                <w:color w:val="000000"/>
                <w:kern w:val="0"/>
                <w:szCs w:val="21"/>
              </w:rPr>
              <w:t>ISC-JSZJ-507</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北京华宇辉煌生态环保科技股份有限公司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2022.3.12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7C77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2022-03-11T06:22:44Z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