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0175-2022-QEO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陕西亚强电气设备有限公司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2022年03月14日 上午至2022年03月14日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7"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陕西省西安市莲湖区桃园街道大土门社区世和小区A1903室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2020-N1EMS-1263290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李博</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ISC-JSZJ-506</w:t>
            </w:r>
          </w:p>
          <w:p>
            <w:pPr>
              <w:spacing w:line="240" w:lineRule="exact"/>
              <w:jc w:val="center"/>
              <w:rPr>
                <w:b/>
                <w:color w:val="000000"/>
                <w:szCs w:val="21"/>
              </w:rPr>
            </w:pPr>
            <w:r>
              <w:rPr>
                <w:b/>
                <w:color w:val="000000"/>
                <w:szCs w:val="21"/>
              </w:rPr>
              <w:t>ISC-JSZJ-506</w:t>
            </w:r>
          </w:p>
          <w:p>
            <w:pPr>
              <w:spacing w:line="240" w:lineRule="exact"/>
              <w:jc w:val="center"/>
              <w:rPr>
                <w:b/>
                <w:color w:val="000000"/>
                <w:szCs w:val="21"/>
              </w:rPr>
            </w:pPr>
            <w:r>
              <w:rPr>
                <w:b/>
                <w:color w:val="000000"/>
                <w:szCs w:val="21"/>
              </w:rPr>
              <w:t>ISC-JSZJ-506</w:t>
            </w:r>
          </w:p>
          <w:p>
            <w:pPr>
              <w:spacing w:line="240" w:lineRule="exact"/>
              <w:jc w:val="center"/>
              <w:rPr>
                <w:b/>
                <w:color w:val="000000"/>
                <w:szCs w:val="21"/>
              </w:rPr>
            </w:pPr>
            <w:r>
              <w:rPr>
                <w:b/>
                <w:color w:val="000000"/>
                <w:szCs w:val="21"/>
              </w:rPr>
              <w:t>国网陕西省电力公司电力科学研究院</w:t>
            </w:r>
          </w:p>
        </w:tc>
        <w:tc>
          <w:tcPr>
            <w:tcW w:w="1140" w:type="dxa"/>
            <w:vAlign w:val="center"/>
          </w:tcPr>
          <w:p>
            <w:pPr>
              <w:spacing w:line="240" w:lineRule="exact"/>
              <w:jc w:val="center"/>
              <w:rPr>
                <w:b/>
                <w:color w:val="000000"/>
                <w:szCs w:val="21"/>
              </w:rPr>
            </w:pPr>
            <w:r>
              <w:rPr>
                <w:b/>
                <w:color w:val="000000"/>
                <w:szCs w:val="21"/>
              </w:rPr>
              <w:t>Q:39.04.00</w:t>
            </w:r>
          </w:p>
          <w:p>
            <w:pPr>
              <w:spacing w:line="240" w:lineRule="exact"/>
              <w:jc w:val="center"/>
              <w:rPr>
                <w:b/>
                <w:color w:val="000000"/>
                <w:szCs w:val="21"/>
              </w:rPr>
            </w:pPr>
            <w:r>
              <w:rPr>
                <w:b/>
                <w:color w:val="000000"/>
                <w:szCs w:val="21"/>
              </w:rPr>
              <w:t>E:39.04.00</w:t>
            </w:r>
          </w:p>
          <w:p>
            <w:pPr>
              <w:spacing w:line="240" w:lineRule="exact"/>
              <w:jc w:val="center"/>
              <w:rPr>
                <w:b/>
                <w:color w:val="000000"/>
                <w:szCs w:val="21"/>
              </w:rPr>
            </w:pPr>
            <w:r>
              <w:rPr>
                <w:b/>
                <w:color w:val="000000"/>
                <w:szCs w:val="21"/>
              </w:rPr>
              <w:t>O:39.04.00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李博</w:t>
            </w:r>
          </w:p>
        </w:tc>
        <w:tc>
          <w:tcPr>
            <w:tcW w:w="1089" w:type="dxa"/>
            <w:vAlign w:val="center"/>
          </w:tcPr>
          <w:p>
            <w:pPr>
              <w:rPr>
                <w:rFonts w:hint="default" w:eastAsia="宋体"/>
                <w:b/>
                <w:color w:val="000000"/>
                <w:szCs w:val="21"/>
                <w:lang w:val="en-US" w:eastAsia="zh-CN"/>
              </w:rPr>
            </w:pPr>
            <w:r>
              <w:rPr>
                <w:rFonts w:hint="eastAsia"/>
                <w:b/>
                <w:color w:val="000000"/>
                <w:szCs w:val="21"/>
                <w:lang w:val="en-US" w:eastAsia="zh-CN"/>
              </w:rPr>
              <w:t>技术专家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b/>
                <w:color w:val="000000"/>
                <w:szCs w:val="21"/>
              </w:rPr>
              <w:t>国网陕西省电力公司电力科学研究院</w:t>
            </w: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陕西亚强电气设备有限公司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陕西省西安市沣东新城建章路街道工业园焦家村西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陕西省西安市莲湖区桃园街道大土门社区世和小区A1903室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苏建荣</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15002948758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姬大庆</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苏建荣</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六氟化硫净化服务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ascii="宋体"/>
                <w:color w:val="000000"/>
                <w:szCs w:val="21"/>
              </w:rPr>
            </w:pPr>
            <w:r>
              <w:rPr>
                <w:rFonts w:hint="eastAsia"/>
                <w:szCs w:val="22"/>
              </w:rPr>
              <w:t>技术人员参加入网考核-合格后获得进站资格（工作证）-由队长统一安排进入变电站（严格遵守变电站安全规程）-准备前期工作（接地线、确认设备状态）-连接绝缘室与净化车-开机实施回收、提纯、净化-存储净化后气体（等待甲方保养绝缘室）-六氟化硫打入绝缘室-第三方检测-交付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六氟化硫净化服务</w:t>
            </w:r>
          </w:p>
        </w:tc>
        <w:tc>
          <w:tcPr>
            <w:tcW w:w="2006" w:type="dxa"/>
            <w:gridSpan w:val="3"/>
            <w:vAlign w:val="center"/>
          </w:tcPr>
          <w:p>
            <w:pPr>
              <w:rPr>
                <w:rFonts w:ascii="宋体" w:hAnsi="宋体"/>
                <w:b/>
                <w:color w:val="000000"/>
                <w:szCs w:val="21"/>
              </w:rPr>
            </w:pPr>
            <w:r>
              <w:t>Q：39.04.00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E：六氟化硫净化服务所涉及场所的相关环境管理活动</w:t>
            </w:r>
          </w:p>
        </w:tc>
        <w:tc>
          <w:tcPr>
            <w:tcW w:w="2006" w:type="dxa"/>
            <w:gridSpan w:val="3"/>
            <w:vAlign w:val="center"/>
          </w:tcPr>
          <w:p>
            <w:pPr>
              <w:rPr>
                <w:rFonts w:ascii="宋体" w:hAnsi="宋体"/>
                <w:b/>
                <w:color w:val="000000"/>
                <w:szCs w:val="21"/>
              </w:rPr>
            </w:pPr>
            <w:r>
              <w:t>E：39.04.00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O：六氟化硫净化服务所涉及场所的相关职业健康安全管理活动</w:t>
            </w:r>
          </w:p>
        </w:tc>
        <w:tc>
          <w:tcPr>
            <w:tcW w:w="2006" w:type="dxa"/>
            <w:gridSpan w:val="3"/>
            <w:vAlign w:val="center"/>
          </w:tcPr>
          <w:p>
            <w:pPr>
              <w:spacing w:line="400" w:lineRule="exact"/>
              <w:rPr>
                <w:rFonts w:ascii="宋体" w:hAnsi="宋体"/>
                <w:b/>
                <w:color w:val="000000"/>
                <w:szCs w:val="21"/>
              </w:rPr>
            </w:pPr>
            <w:r>
              <w:t>O：39.04.00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陕西亚强电气设备有限公司</w:t>
            </w:r>
            <w:r>
              <w:rPr>
                <w:rFonts w:hint="eastAsia"/>
                <w:sz w:val="21"/>
                <w:szCs w:val="21"/>
                <w:lang w:val="en-US" w:eastAsia="zh-CN"/>
              </w:rPr>
              <w:t>/</w:t>
            </w:r>
            <w:r>
              <w:rPr>
                <w:sz w:val="21"/>
                <w:szCs w:val="21"/>
              </w:rPr>
              <w:t>陕西省西安市沣东新城建章路街道工业园焦家村西</w:t>
            </w:r>
          </w:p>
        </w:tc>
        <w:tc>
          <w:tcPr>
            <w:tcW w:w="2267" w:type="dxa"/>
          </w:tcPr>
          <w:p>
            <w:pPr>
              <w:spacing w:before="40" w:after="40"/>
              <w:rPr>
                <w:rFonts w:eastAsia="黑体"/>
                <w:szCs w:val="21"/>
                <w:lang w:val="de-DE" w:eastAsia="ja-JP"/>
              </w:rPr>
            </w:pPr>
            <w:r>
              <w:rPr>
                <w:sz w:val="21"/>
                <w:szCs w:val="21"/>
              </w:rPr>
              <w:t>陕西省西安市莲湖区桃园街道大土门社区世和小区A1903室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bookmarkStart w:id="35" w:name="审核范围"/>
            <w:r>
              <w:t>Q：六氟化硫净化服务</w:t>
            </w:r>
          </w:p>
          <w:p>
            <w:r>
              <w:t>E：六氟化硫净化服务所涉及场所的相关环境管理活动</w:t>
            </w:r>
          </w:p>
          <w:p>
            <w:pPr>
              <w:pStyle w:val="19"/>
              <w:rPr>
                <w:rFonts w:eastAsia="黑体" w:cs="Arial"/>
                <w:sz w:val="21"/>
                <w:szCs w:val="21"/>
                <w:lang w:val="en-US" w:eastAsia="ja-JP"/>
              </w:rPr>
            </w:pPr>
            <w:r>
              <w:t>O：六氟化硫净化服务所涉及场所的相关职业健康安全管理活动</w:t>
            </w:r>
            <w:bookmarkEnd w:id="35"/>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■GB/T19001-2016/ISO 9001:2015</w:t>
            </w:r>
          </w:p>
          <w:p>
            <w:pPr>
              <w:spacing w:before="40" w:after="40"/>
              <w:rPr>
                <w:rFonts w:hint="eastAsia" w:ascii="宋体" w:hAnsi="宋体"/>
                <w:b/>
                <w:sz w:val="21"/>
                <w:szCs w:val="21"/>
              </w:rPr>
            </w:pPr>
            <w:r>
              <w:rPr>
                <w:rFonts w:hint="eastAsia" w:ascii="宋体" w:hAnsi="宋体"/>
                <w:b/>
                <w:sz w:val="21"/>
                <w:szCs w:val="21"/>
              </w:rPr>
              <w:t xml:space="preserve">■GB/T24001-2016/ISO 14001:2015 </w:t>
            </w:r>
          </w:p>
          <w:p>
            <w:pPr>
              <w:spacing w:before="40" w:after="40"/>
              <w:rPr>
                <w:rFonts w:eastAsia="黑体"/>
                <w:szCs w:val="21"/>
                <w:lang w:eastAsia="ja-JP"/>
              </w:rPr>
            </w:pPr>
            <w:r>
              <w:rPr>
                <w:rFonts w:hint="eastAsia" w:ascii="宋体" w:hAnsi="宋体"/>
                <w:b/>
                <w:sz w:val="21"/>
                <w:szCs w:val="21"/>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Times New Roman" w:hAnsi="Times New Roman"/>
                <w:szCs w:val="21"/>
              </w:rPr>
              <w:t>2021.</w:t>
            </w:r>
            <w:r>
              <w:rPr>
                <w:rFonts w:hint="eastAsia" w:ascii="Times New Roman" w:hAnsi="Times New Roman"/>
                <w:szCs w:val="21"/>
                <w:lang w:val="en-US" w:eastAsia="zh-CN"/>
              </w:rPr>
              <w:t>9</w:t>
            </w:r>
            <w:r>
              <w:rPr>
                <w:rFonts w:hint="eastAsia" w:ascii="Times New Roman" w:hAnsi="Times New Roman"/>
                <w:szCs w:val="21"/>
              </w:rPr>
              <w:t>.1</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Times New Roman" w:hAnsi="Times New Roman"/>
                <w:szCs w:val="21"/>
              </w:rPr>
              <w:t>2021.12.10-11</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color w:val="000000"/>
                <w:szCs w:val="18"/>
              </w:rPr>
              <w:t>2021.12.31</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回收、提纯、净化</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color w:val="404040"/>
                <w:sz w:val="24"/>
                <w:lang w:val="en-US" w:eastAsia="zh-CN"/>
              </w:rPr>
              <w:t>西安市未央区朱宏路、10KM、30分钟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w:t>
            </w:r>
            <w:bookmarkEnd w:id="36"/>
            <w:r>
              <w:rPr>
                <w:rFonts w:hint="eastAsia" w:ascii="宋体"/>
                <w:b/>
                <w:color w:val="000000"/>
                <w:szCs w:val="21"/>
                <w:lang w:val="en-US" w:eastAsia="zh-CN"/>
              </w:rPr>
              <w:t>16至</w:t>
            </w:r>
            <w:r>
              <w:rPr>
                <w:rFonts w:hint="eastAsia" w:ascii="宋体"/>
                <w:b/>
                <w:color w:val="000000"/>
                <w:szCs w:val="21"/>
              </w:rPr>
              <w:t>2022-03-</w:t>
            </w:r>
            <w:r>
              <w:rPr>
                <w:rFonts w:hint="eastAsia" w:ascii="宋体"/>
                <w:b/>
                <w:color w:val="000000"/>
                <w:szCs w:val="21"/>
                <w:lang w:val="en-US" w:eastAsia="zh-CN"/>
              </w:rPr>
              <w:t>18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numPr>
                <w:ilvl w:val="0"/>
                <w:numId w:val="0"/>
              </w:numPr>
              <w:pBdr>
                <w:bottom w:val="none" w:color="auto" w:sz="0" w:space="0"/>
              </w:pBdr>
              <w:wordWrap w:val="0"/>
              <w:ind w:leftChars="0" w:right="600" w:rightChars="0"/>
              <w:jc w:val="right"/>
              <w:rPr>
                <w:rFonts w:hint="default" w:ascii="宋体" w:eastAsia="宋体"/>
                <w:color w:val="000000"/>
                <w:sz w:val="21"/>
                <w:szCs w:val="21"/>
                <w:lang w:val="en-US" w:eastAsia="zh-CN"/>
              </w:rPr>
            </w:pPr>
            <w:r>
              <w:rPr>
                <w:rFonts w:hint="eastAsia" w:ascii="宋体"/>
                <w:color w:val="000000"/>
                <w:sz w:val="21"/>
                <w:szCs w:val="21"/>
                <w:lang w:val="en-US" w:eastAsia="zh-CN"/>
              </w:rPr>
              <w:t xml:space="preserve">  1 </w:t>
            </w:r>
          </w:p>
        </w:tc>
        <w:tc>
          <w:tcPr>
            <w:tcW w:w="6191"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未提供</w:t>
            </w:r>
            <w:r>
              <w:rPr>
                <w:rFonts w:hint="eastAsia"/>
                <w:color w:val="000000"/>
                <w:sz w:val="21"/>
                <w:szCs w:val="21"/>
              </w:rPr>
              <w:t>压力表</w:t>
            </w:r>
            <w:r>
              <w:rPr>
                <w:rFonts w:hint="eastAsia"/>
                <w:color w:val="000000"/>
                <w:sz w:val="21"/>
                <w:szCs w:val="21"/>
                <w:lang w:eastAsia="zh-CN"/>
              </w:rPr>
              <w:t>（EO08011414、EO08011430）</w:t>
            </w:r>
            <w:r>
              <w:rPr>
                <w:rFonts w:hint="eastAsia"/>
                <w:color w:val="000000"/>
                <w:sz w:val="21"/>
                <w:szCs w:val="21"/>
                <w:lang w:val="en-US" w:eastAsia="zh-CN"/>
              </w:rPr>
              <w:t>的计量证书</w:t>
            </w:r>
          </w:p>
        </w:tc>
        <w:tc>
          <w:tcPr>
            <w:tcW w:w="922"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7.1.5</w:t>
            </w:r>
          </w:p>
        </w:tc>
        <w:tc>
          <w:tcPr>
            <w:tcW w:w="1133"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Q7.1.5</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轻微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numPr>
                <w:ilvl w:val="0"/>
                <w:numId w:val="0"/>
              </w:numPr>
              <w:pBdr>
                <w:bottom w:val="none" w:color="auto" w:sz="0" w:space="0"/>
              </w:pBdr>
              <w:ind w:leftChars="0" w:right="600" w:rightChars="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numPr>
                <w:ilvl w:val="0"/>
                <w:numId w:val="0"/>
              </w:numPr>
              <w:pBdr>
                <w:bottom w:val="none" w:color="auto" w:sz="0" w:space="0"/>
              </w:pBdr>
              <w:ind w:leftChars="0" w:right="600" w:rightChars="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numPr>
                <w:ilvl w:val="0"/>
                <w:numId w:val="0"/>
              </w:numPr>
              <w:pBdr>
                <w:bottom w:val="none" w:color="auto" w:sz="0" w:space="0"/>
              </w:pBdr>
              <w:ind w:leftChars="0" w:right="600" w:rightChars="0"/>
              <w:jc w:val="both"/>
              <w:rPr>
                <w:rFonts w:ascii="宋体"/>
                <w:color w:val="000000"/>
                <w:sz w:val="21"/>
                <w:szCs w:val="21"/>
              </w:rPr>
            </w:pPr>
            <w:bookmarkStart w:id="37" w:name="_GoBack"/>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numPr>
                <w:ilvl w:val="0"/>
                <w:numId w:val="0"/>
              </w:numPr>
              <w:pBdr>
                <w:bottom w:val="none" w:color="auto" w:sz="0" w:space="0"/>
              </w:pBdr>
              <w:ind w:leftChars="0" w:right="600" w:rightChars="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rFonts w:hint="eastAsia"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A3"/>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0992894"/>
    <w:rsid w:val="16053F19"/>
    <w:rsid w:val="1DE34C93"/>
    <w:rsid w:val="1EBE7A78"/>
    <w:rsid w:val="2F7C198F"/>
    <w:rsid w:val="37172AEC"/>
    <w:rsid w:val="3FEE25A6"/>
    <w:rsid w:val="44130113"/>
    <w:rsid w:val="4AF07F13"/>
    <w:rsid w:val="4BCC01D7"/>
    <w:rsid w:val="5D8B7498"/>
    <w:rsid w:val="6A46079F"/>
    <w:rsid w:val="6B1779F5"/>
    <w:rsid w:val="71BB242E"/>
    <w:rsid w:val="77331CBE"/>
    <w:rsid w:val="7A081C5F"/>
    <w:rsid w:val="7C3C2308"/>
    <w:rsid w:val="7ECF1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2022-03-18T05:31:12Z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