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北京皮赛姆工程科技有限公司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北京市通州区京洲园413号楼1层01-1069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北京市海淀区清河小营西小口路27号西三旗文化科技园E座2层2006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刘娟娟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13581807001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Lucia_112@sohu.com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  <w:r>
              <w:rPr>
                <w:rFonts w:hint="eastAsia"/>
                <w:lang w:eastAsia="zh-CN"/>
              </w:rPr>
              <w:t>高丙帅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0081-2021-QEO-2022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33" w:name="_GoBack"/>
            <w:bookmarkEnd w:id="33"/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O：化工安全领域的管理咨询、技术咨询、工程安全性评估所涉及场所的相关职业健康安全管理活动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E：化工安全领域的管理咨询、技术咨询、工程安全性评估所涉及场所的相关环境管理活动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Q：化工安全领域的管理咨询、技术咨询、工程安全性评估</w:t>
            </w:r>
            <w:bookmarkEnd w:id="21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O：34.06.00;35.04.02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E：34.06.00;35.04.02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Q：34.06.00;35.04.02</w:t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0" w:name="审核日期"/>
            <w:r>
              <w:rPr>
                <w:rFonts w:hint="eastAsia"/>
                <w:b/>
                <w:sz w:val="20"/>
              </w:rPr>
              <w:t>2022年03月10日 上午至2022年03月10日 下午</w:t>
            </w:r>
            <w:bookmarkEnd w:id="30"/>
            <w:r>
              <w:rPr>
                <w:rFonts w:hint="eastAsia"/>
                <w:b/>
                <w:sz w:val="20"/>
              </w:rPr>
              <w:t>(共</w:t>
            </w:r>
            <w:bookmarkStart w:id="31" w:name="审核天数"/>
            <w:r>
              <w:rPr>
                <w:rFonts w:hint="eastAsia"/>
                <w:b/>
                <w:sz w:val="20"/>
              </w:rPr>
              <w:t>1.0</w:t>
            </w:r>
            <w:bookmarkEnd w:id="31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李京田</w:t>
            </w:r>
            <w:r>
              <w:rPr>
                <w:rFonts w:hint="eastAsia"/>
                <w:sz w:val="20"/>
                <w:lang w:val="en-US" w:eastAsia="zh-CN"/>
              </w:rPr>
              <w:t>/A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2020-N1OHSMS-3014142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2020-N1EMS-3014142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2021-N1QMS-4014142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O:34.06.00,35.04.02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E:34.06.00,35.04.02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Q:34.06.00,35.04.02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13601093935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夏爱俭</w:t>
            </w:r>
            <w:r>
              <w:rPr>
                <w:rFonts w:hint="eastAsia"/>
                <w:sz w:val="20"/>
                <w:lang w:val="en-US" w:eastAsia="zh-CN"/>
              </w:rPr>
              <w:t>/B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2022-N1OHSMS-1226516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2021-N1EMS-1226516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2020-N1QMS-1226516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15726687295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2" w:name="审核派遣人"/>
            <w:r>
              <w:rPr>
                <w:sz w:val="21"/>
                <w:szCs w:val="21"/>
              </w:rPr>
              <w:t>李凤娟</w:t>
            </w:r>
            <w:bookmarkEnd w:id="32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13601093935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2022.3.9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2022.3.9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2022.3.9</w:t>
            </w: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6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213"/>
        <w:gridCol w:w="1370"/>
        <w:gridCol w:w="3417"/>
        <w:gridCol w:w="2090"/>
        <w:gridCol w:w="1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41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0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2022.3.10</w:t>
            </w:r>
          </w:p>
        </w:tc>
        <w:tc>
          <w:tcPr>
            <w:tcW w:w="1213" w:type="dxa"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8: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0-</w:t>
            </w:r>
          </w:p>
          <w:p>
            <w:pPr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8:30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3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部门领导</w:t>
            </w:r>
          </w:p>
        </w:tc>
        <w:tc>
          <w:tcPr>
            <w:tcW w:w="341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首次会</w:t>
            </w:r>
          </w:p>
        </w:tc>
        <w:tc>
          <w:tcPr>
            <w:tcW w:w="20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ind w:firstLine="211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8：30-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12：00</w:t>
            </w:r>
          </w:p>
        </w:tc>
        <w:tc>
          <w:tcPr>
            <w:tcW w:w="1370" w:type="dxa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管理层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(含安全事务代表）</w:t>
            </w:r>
          </w:p>
        </w:tc>
        <w:tc>
          <w:tcPr>
            <w:tcW w:w="34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组织及其环境；相关方的需求和希望；管理体系的范围；管理体系及其过程；领导作用和承诺；以顾客为关注焦点；管理方针；组织的岗位、职责权限；应对风险和机会的策划；目标和实现计划；变更的策划；资源提供；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合规义务；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危险源辨识、风险评价；合规性评价；监视和测量总则；管理评审；总则；持续改进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资质验证/范围再确认/上次审核问题验证/投诉或事故/政府主管部门监督抽查情况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09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QE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 xml:space="preserve">S 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4.1/4.2/4.3/4.4/5.1/5.2/5.3/6.1/6.2/7.1/9.1.1/9.3/10.1/10.3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Q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6.3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,S:5.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8：30-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12：00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销售部</w:t>
            </w:r>
          </w:p>
        </w:tc>
        <w:tc>
          <w:tcPr>
            <w:tcW w:w="3417" w:type="dxa"/>
          </w:tcPr>
          <w:p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织的岗位、职责权限；目标、方案；环境因素/危险源识别评价；基础设施；运行环境；监视和测量资源；运行的策划和控制；产品和服务的控制；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服务过程的控制；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标识和可追溯性；产品防护；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产品和服务的放行；不合格品的控制；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运行控制；应急准备和响应</w:t>
            </w:r>
          </w:p>
        </w:tc>
        <w:tc>
          <w:tcPr>
            <w:tcW w:w="20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Q5.3/6.2/7.1.3/7.1.4/</w:t>
            </w: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7.1.5/7.1.6/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8.1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8.5/8.6/8.7</w:t>
            </w: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/9.1.2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/10.2</w:t>
            </w:r>
          </w:p>
          <w:p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E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S</w:t>
            </w: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5.3/6.2/6.1.2/8.1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8.2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12：00-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12：20</w:t>
            </w:r>
          </w:p>
        </w:tc>
        <w:tc>
          <w:tcPr>
            <w:tcW w:w="8128" w:type="dxa"/>
            <w:gridSpan w:val="4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午餐时间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12：20-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16：00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办公室（含财务）</w:t>
            </w:r>
          </w:p>
        </w:tc>
        <w:tc>
          <w:tcPr>
            <w:tcW w:w="34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组织的岗位、职责权限；目标、方案；环境因素/危险源识别评价；合规义务；组织知识；人员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能力；意识；沟通；文件化信息；文件总则、文件和记录控制；交付后活动；变更的控制；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运行控制；应急准备和响应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绩效的监视和测量；合规性评价；内部审核；不合格及纠正措施控制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eastAsia="zh-CN"/>
              </w:rPr>
              <w:t>；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0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  <w:t>Q:5.3/6.1/6.2/7.1.2/7.2/7.3/7.4/7.5/9.1.3/9.2/10.2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E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S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:5.3/6.1.2/6.1.1/6.1.3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  <w:t>/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6.2/7.2/7.3/7.4/7.5/9.2/10.1/10.2/6.1.3/9.1.1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12：20-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16：00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销售部</w:t>
            </w:r>
          </w:p>
        </w:tc>
        <w:tc>
          <w:tcPr>
            <w:tcW w:w="3417" w:type="dxa"/>
          </w:tcPr>
          <w:p>
            <w:pPr>
              <w:spacing w:line="30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继续审核销售部</w:t>
            </w:r>
          </w:p>
        </w:tc>
        <w:tc>
          <w:tcPr>
            <w:tcW w:w="209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16:00-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16:20</w:t>
            </w:r>
          </w:p>
        </w:tc>
        <w:tc>
          <w:tcPr>
            <w:tcW w:w="1370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全体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417" w:type="dxa"/>
          </w:tcPr>
          <w:p>
            <w:pPr>
              <w:spacing w:line="30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末次会议</w:t>
            </w:r>
          </w:p>
        </w:tc>
        <w:tc>
          <w:tcPr>
            <w:tcW w:w="209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275379"/>
    <w:rsid w:val="3E137290"/>
    <w:rsid w:val="441D3DE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2</TotalTime>
  <ScaleCrop>false</ScaleCrop>
  <LinksUpToDate>false</LinksUpToDate>
  <CharactersWithSpaces>5336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叶子</cp:lastModifiedBy>
  <dcterms:modified xsi:type="dcterms:W3CDTF">2022-03-10T07:39:04Z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2052-11.1.0.11365</vt:lpwstr>
  </property>
</Properties>
</file>