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bookmarkStart w:id="1" w:name="_GoBack"/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sym w:font="Wingdings 2" w:char="0052"/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043"/>
        <w:gridCol w:w="1751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浙江宜方建设有限公司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0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EC:28.02.00,28.03.01,28.04.01,28.04.02,28.05.01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04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5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生产工艺</w:t>
            </w:r>
            <w:r>
              <w:rPr>
                <w:b w:val="0"/>
                <w:bCs/>
                <w:sz w:val="21"/>
                <w:szCs w:val="21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3"/>
              <w:spacing w:line="300" w:lineRule="exact"/>
              <w:ind w:firstLine="420" w:firstLineChars="200"/>
              <w:rPr>
                <w:rFonts w:hint="eastAsia" w:hAnsi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hAnsi="宋体"/>
                <w:b w:val="0"/>
                <w:bCs/>
                <w:sz w:val="21"/>
                <w:szCs w:val="21"/>
              </w:rPr>
              <w:t>房屋建筑</w:t>
            </w:r>
            <w:r>
              <w:rPr>
                <w:rFonts w:hint="eastAsia" w:hAnsi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hAnsi="宋体"/>
                <w:b w:val="0"/>
                <w:bCs/>
                <w:sz w:val="21"/>
                <w:szCs w:val="21"/>
              </w:rPr>
              <w:t>装饰装修工程：场地平整---定位放线---基础土方---基础垫层---基础钢筋---基础模板---基础砼---基础回填---主体钢筋---主体模板---主体砼---屋面施工---内外墙砌筑---门窗安装---室内外墙装饰装修---油漆工程---玻璃安装---楼、地面铺装---卫生间洁具安装---水、暖、电、气安装---分部工程验收---单位工程竣工验收---单位工程合格交付。</w:t>
            </w:r>
          </w:p>
          <w:p>
            <w:pPr>
              <w:ind w:firstLine="420" w:firstLineChars="200"/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市政公用工程工艺流程：签订合同—组建项目部—编制施工组织设计—组织施工—过程检验—分部分项验收—竣工验收—交付及交付后的活动。</w:t>
            </w:r>
          </w:p>
          <w:p>
            <w:pPr>
              <w:pStyle w:val="2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3、水利水电工程工艺流程：签订合同—组建项目部—编制施工组织设计—组织施工—过程检验—分部分项验收—竣工验收—交付及交付后的活动。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关键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特殊过程：钢筋焊接，对这个过程进行确认，并制定了相应的作业指导书。</w:t>
            </w:r>
          </w:p>
          <w:p>
            <w:pPr>
              <w:snapToGrid w:val="0"/>
              <w:spacing w:line="280" w:lineRule="exact"/>
              <w:jc w:val="both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关键过程：隐蔽工程施工、桩基础混凝土浇筑等，制定作业指导书，进行有效控制。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相关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中华人民共和国劳动合同法、中华人民共和国建筑法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产品标准：建筑地面设计规范GB 50037、工程测量规范GB 50026、建设工程项目管理规范GB/T 50326、建设工程文件归档整理规范GB/T 50328、质量管理体系要求 GB/T 19001、安全防范工程技术规范 GB50348、电弧焊焊接工艺规程GB/T 19867.1、安全标志使用导则GB 2894、建筑施工安全检查标准JGJ 59、建筑法等。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检验和试验项目及要求</w:t>
            </w:r>
            <w:r>
              <w:rPr>
                <w:b w:val="0"/>
                <w:bCs/>
                <w:sz w:val="21"/>
                <w:szCs w:val="21"/>
              </w:rPr>
              <w:t>(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如有型式试验要求</w:t>
            </w:r>
            <w:r>
              <w:rPr>
                <w:b w:val="0"/>
                <w:bCs/>
                <w:sz w:val="21"/>
                <w:szCs w:val="21"/>
              </w:rPr>
              <w:t>,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要进行说明</w:t>
            </w:r>
            <w:r>
              <w:rPr>
                <w:b w:val="0"/>
                <w:bCs/>
                <w:sz w:val="21"/>
                <w:szCs w:val="21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原材料的复检及分项分部验收和竣工验收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117475</wp:posOffset>
                  </wp:positionV>
                  <wp:extent cx="815340" cy="335280"/>
                  <wp:effectExtent l="0" t="0" r="3810" b="7620"/>
                  <wp:wrapTight wrapText="bothSides">
                    <wp:wrapPolygon>
                      <wp:start x="0" y="0"/>
                      <wp:lineTo x="0" y="20168"/>
                      <wp:lineTo x="21196" y="20168"/>
                      <wp:lineTo x="21196" y="0"/>
                      <wp:lineTo x="0" y="0"/>
                    </wp:wrapPolygon>
                  </wp:wrapTight>
                  <wp:docPr id="6" name="图片 6" descr="李凤仪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李凤仪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2022年3月7日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107950</wp:posOffset>
                  </wp:positionV>
                  <wp:extent cx="815340" cy="335280"/>
                  <wp:effectExtent l="0" t="0" r="3810" b="7620"/>
                  <wp:wrapTight wrapText="bothSides">
                    <wp:wrapPolygon>
                      <wp:start x="0" y="0"/>
                      <wp:lineTo x="0" y="20168"/>
                      <wp:lineTo x="21196" y="20168"/>
                      <wp:lineTo x="21196" y="0"/>
                      <wp:lineTo x="0" y="0"/>
                    </wp:wrapPolygon>
                  </wp:wrapTight>
                  <wp:docPr id="7" name="图片 7" descr="李凤仪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李凤仪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2022年3月7日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pStyle w:val="2"/>
        <w:rPr>
          <w:rFonts w:hint="eastAsia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8"/>
                <w:szCs w:val="28"/>
              </w:rPr>
              <w:t>浙江宜方建设有限公司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28.02.00,28.03.01,28.04.01,28.04.02,28.05.01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  <w:p>
            <w:pPr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E:28.02.00,28.03.01,28.04.01,28.04.02,28.05.01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3"/>
              <w:spacing w:line="300" w:lineRule="exact"/>
              <w:ind w:firstLine="420" w:firstLineChars="200"/>
              <w:rPr>
                <w:rFonts w:hint="eastAsia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hAnsi="宋体"/>
                <w:b w:val="0"/>
                <w:bCs w:val="0"/>
                <w:sz w:val="21"/>
                <w:szCs w:val="21"/>
              </w:rPr>
              <w:t>房屋建筑</w:t>
            </w:r>
            <w:r>
              <w:rPr>
                <w:rFonts w:hint="eastAsia" w:hAnsi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hAnsi="宋体"/>
                <w:b w:val="0"/>
                <w:bCs w:val="0"/>
                <w:sz w:val="21"/>
                <w:szCs w:val="21"/>
              </w:rPr>
              <w:t>装饰装修工程：场地平整---定位放线---基础土方---基础垫层---基础钢筋---基础模板---基础砼---基础回填---主体钢筋---主体模板---主体砼---屋面施工---内外墙砌筑---门窗安装---室内外墙装饰装修---油漆工程---玻璃安装---楼、地面铺装---卫生间洁具安装---水、暖、电、气安装---分部工程验收---单位工程竣工验收---单位工程合格交付。</w:t>
            </w:r>
          </w:p>
          <w:p>
            <w:pPr>
              <w:ind w:firstLine="420" w:firstLineChars="200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市政公用工程工艺流程：签订合同—组建项目部—编制施工组织设计—组织施工—过程检验—分部分项验收—竣工验收—交付及交付后的活动。</w:t>
            </w:r>
          </w:p>
          <w:p>
            <w:pPr>
              <w:pStyle w:val="2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3、水利水电工程工艺流程：签订合同—组建项目部—编制施工组织设计—组织施工—过程检验—分部分项验收—竣工验收—交付及交付后的活动。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固废排放</w:t>
            </w:r>
            <w:r>
              <w:rPr>
                <w:rFonts w:hint="eastAsia"/>
                <w:b/>
                <w:sz w:val="20"/>
                <w:lang w:eastAsia="zh-CN"/>
              </w:rPr>
              <w:t xml:space="preserve">             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1按建筑垃圾管理程度要求分类。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2项目现场设置临时存放点。建筑垃圾分类集中处理。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3垃圾处理做好相关处置记录。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4按规定处理建筑垃圾。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废水的排放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1.必要时建立沉降池回收利用；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2.废水按施工现场当地环保要求进行排放。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能源、资源的消耗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1.控制办公、生活区域的水、电、办公用品的消耗。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2.严格控制施工用水、电等能源消耗。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实施考核。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火灾发生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1制定消防火灾程序及方案管理制度。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2确定消防人员，进行消防演习。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3加强火灾消防预防知识培训，组织演习。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4配备消防设施，增加投入。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施工噪声排放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1使用合理的施工机具。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2按施工当地环保要求定期测试，合理使用。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3加强人员环保意识培训。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施工扬尘排放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1施工现场道路畅通，干净。 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2保持现场清洁，有条件情况下要封闭式施工。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3建立固定垃圾处，及时处理现场，干燥时有专人负责洒水。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4规范操作，加强人员培训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5运输车辆进行覆盖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6安装围挡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《中华人民共和国环境保护法》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中华人民共和国环境保护税法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《中华人民共和国环境保护税法》实施条例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《中华人民共和国水污染防治法》（修正）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《中华人民共和国大气污染防治法》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《中华人民共和国固体废物污染环境防治法》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《中华人民共和国环境噪声污染防治法》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《中华人民共和国节约能源法》</w:t>
            </w:r>
            <w:r>
              <w:rPr>
                <w:rFonts w:hint="eastAsia"/>
                <w:b/>
                <w:sz w:val="20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155575</wp:posOffset>
                  </wp:positionV>
                  <wp:extent cx="815340" cy="335280"/>
                  <wp:effectExtent l="0" t="0" r="3810" b="7620"/>
                  <wp:wrapTight wrapText="bothSides">
                    <wp:wrapPolygon>
                      <wp:start x="0" y="0"/>
                      <wp:lineTo x="0" y="20168"/>
                      <wp:lineTo x="21196" y="20168"/>
                      <wp:lineTo x="21196" y="0"/>
                      <wp:lineTo x="0" y="0"/>
                    </wp:wrapPolygon>
                  </wp:wrapTight>
                  <wp:docPr id="5" name="图片 5" descr="李凤仪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李凤仪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2022年3月7日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10795</wp:posOffset>
                  </wp:positionV>
                  <wp:extent cx="815340" cy="335280"/>
                  <wp:effectExtent l="0" t="0" r="3810" b="7620"/>
                  <wp:wrapTight wrapText="bothSides">
                    <wp:wrapPolygon>
                      <wp:start x="0" y="0"/>
                      <wp:lineTo x="0" y="20168"/>
                      <wp:lineTo x="21196" y="20168"/>
                      <wp:lineTo x="21196" y="0"/>
                      <wp:lineTo x="0" y="0"/>
                    </wp:wrapPolygon>
                  </wp:wrapTight>
                  <wp:docPr id="4" name="图片 4" descr="李凤仪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李凤仪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2022年3月7日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浙江宜方建设有限公司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:28.02.00,28.03.01,28.04.01,28.04.02,28.05.01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O:28.02.00,28.03.01,28.04.01,28.04.02,28.05.01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3"/>
              <w:spacing w:line="300" w:lineRule="exact"/>
              <w:ind w:firstLine="420" w:firstLineChars="200"/>
              <w:rPr>
                <w:rFonts w:hint="eastAsia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b w:val="0"/>
                <w:bCs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hAnsi="宋体"/>
                <w:b w:val="0"/>
                <w:bCs w:val="0"/>
                <w:sz w:val="21"/>
                <w:szCs w:val="21"/>
              </w:rPr>
              <w:t>房屋建筑</w:t>
            </w:r>
            <w:r>
              <w:rPr>
                <w:rFonts w:hint="eastAsia" w:hAnsi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hAnsi="宋体"/>
                <w:b w:val="0"/>
                <w:bCs w:val="0"/>
                <w:sz w:val="21"/>
                <w:szCs w:val="21"/>
              </w:rPr>
              <w:t>装饰装修工程：场地平整---定位放线---基础土方---基础垫层---基础钢筋---基础模板---基础砼---基础回填---主体钢筋---主体模板---主体砼---屋面施工---内外墙砌筑---门窗安装---室内外墙装饰装修---油漆工程---玻璃安装---楼、地面铺装---卫生间洁具安装---水、暖、电、气安装---分部工程验收---单位工程竣工验收---单位工程合格交付。</w:t>
            </w:r>
          </w:p>
          <w:p>
            <w:pPr>
              <w:ind w:firstLine="420" w:firstLineChars="200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市政公用工程工艺流程：签订合同—组建项目部—编制施工组织设计—组织施工—过程检验—分部分项验收—竣工验收—交付及交付后的活动。</w:t>
            </w:r>
          </w:p>
          <w:p>
            <w:pPr>
              <w:pStyle w:val="2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3、水利水电工程工艺流程：签订合同—组建项目部—编制施工组织设计—组织施工—过程检验—分部分项验收—竣工验收—交付及交付后的活动。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不可接受风险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不可接受危险源：火灾、触电、物体打击、机械伤害、坍塌或垮塌、高处坠落、中暑、食物中毒、暴雨和洪水等，制定管理方案及应急预案等。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相关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职业健康安全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相关法律：中华人民共和国劳动合同法、中华人民共和国建筑法、中华人民共和国消防法、中华人民共和国安全生产法、中华人民共和国职业病防治法等；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产品标准：建筑地面设计规范GB 50037、工程测量规范GB 50026、建设工程项目管理规范GB/T 50326、建设工程文件归档整理规范GB/T 50328、质量管理体系要求 GB/T 19001、安全防范工程技术规范 GB50348、电弧焊焊接工艺规程GB/T 19867.1、安全标志使用导则GB 2894、建筑施工安全检查标准JGJ 59、建筑法等。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原材料的复检及分项分部验收和竣工验收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16"/>
                <w:szCs w:val="16"/>
              </w:rPr>
            </w:pPr>
            <w:r>
              <w:rPr>
                <w:rFonts w:hint="eastAsia"/>
                <w:b w:val="0"/>
                <w:bCs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335280</wp:posOffset>
                  </wp:positionH>
                  <wp:positionV relativeFrom="paragraph">
                    <wp:posOffset>113665</wp:posOffset>
                  </wp:positionV>
                  <wp:extent cx="815340" cy="335280"/>
                  <wp:effectExtent l="0" t="0" r="3810" b="7620"/>
                  <wp:wrapTight wrapText="bothSides">
                    <wp:wrapPolygon>
                      <wp:start x="0" y="0"/>
                      <wp:lineTo x="0" y="20168"/>
                      <wp:lineTo x="21196" y="20168"/>
                      <wp:lineTo x="21196" y="0"/>
                      <wp:lineTo x="0" y="0"/>
                    </wp:wrapPolygon>
                  </wp:wrapTight>
                  <wp:docPr id="1" name="图片 1" descr="李凤仪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凤仪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2022年3月7日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127000</wp:posOffset>
                  </wp:positionV>
                  <wp:extent cx="815340" cy="335280"/>
                  <wp:effectExtent l="0" t="0" r="3810" b="7620"/>
                  <wp:wrapTight wrapText="bothSides">
                    <wp:wrapPolygon>
                      <wp:start x="0" y="0"/>
                      <wp:lineTo x="0" y="20168"/>
                      <wp:lineTo x="21196" y="20168"/>
                      <wp:lineTo x="21196" y="0"/>
                      <wp:lineTo x="0" y="0"/>
                    </wp:wrapPolygon>
                  </wp:wrapTight>
                  <wp:docPr id="3" name="图片 3" descr="李凤仪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凤仪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2022年3月7日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bookmarkEnd w:id="1"/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3FB1F6F"/>
    <w:rsid w:val="14894158"/>
    <w:rsid w:val="3A3658FC"/>
    <w:rsid w:val="3F2372AA"/>
    <w:rsid w:val="7E0834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7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cp:lastPrinted>2022-03-07T05:57:08Z</cp:lastPrinted>
  <dcterms:modified xsi:type="dcterms:W3CDTF">2022-03-07T11:50:41Z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