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0126-2021-Q-2022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重庆荣福玻璃销售有限公司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重庆荣福玻璃销售有限公司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重庆市永川区花桥乡箭滩村2幢</w:t>
            </w:r>
            <w:bookmarkEnd w:id="6"/>
          </w:p>
        </w:tc>
        <w:tc>
          <w:tcPr>
            <w:tcW w:w="1242" w:type="dxa"/>
            <w:vMerge w:val="restart"/>
            <w:vAlign w:val="center"/>
          </w:tcPr>
          <w:p>
            <w:r>
              <w:rPr>
                <w:rFonts w:hint="eastAsia"/>
              </w:rPr>
              <w:t>邮编</w:t>
            </w:r>
          </w:p>
        </w:tc>
        <w:tc>
          <w:tcPr>
            <w:tcW w:w="1771" w:type="dxa"/>
          </w:tcPr>
          <w:p>
            <w:bookmarkStart w:id="7" w:name="注册邮编"/>
            <w:r>
              <w:t>402195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重庆市永川区花桥乡箭滩村2幢</w:t>
            </w:r>
            <w:bookmarkEnd w:id="8"/>
          </w:p>
        </w:tc>
        <w:tc>
          <w:tcPr>
            <w:tcW w:w="1242" w:type="dxa"/>
            <w:vMerge w:val="continue"/>
            <w:vAlign w:val="center"/>
          </w:tcPr>
          <w:p/>
        </w:tc>
        <w:tc>
          <w:tcPr>
            <w:tcW w:w="1771" w:type="dxa"/>
          </w:tcPr>
          <w:p>
            <w:bookmarkStart w:id="9" w:name="办公邮编"/>
            <w:r>
              <w:t>402195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刘朝旭</w:t>
            </w:r>
            <w:bookmarkEnd w:id="10"/>
          </w:p>
        </w:tc>
        <w:tc>
          <w:tcPr>
            <w:tcW w:w="1313" w:type="dxa"/>
            <w:vAlign w:val="center"/>
          </w:tcPr>
          <w:p>
            <w:r>
              <w:rPr>
                <w:rFonts w:hint="eastAsia"/>
              </w:rPr>
              <w:t>电话.</w:t>
            </w:r>
          </w:p>
        </w:tc>
        <w:tc>
          <w:tcPr>
            <w:tcW w:w="2180" w:type="dxa"/>
            <w:vAlign w:val="center"/>
          </w:tcPr>
          <w:p>
            <w:bookmarkStart w:id="11" w:name="联系人电话"/>
            <w:r>
              <w:t>18385081074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董建培</w:t>
            </w:r>
            <w:bookmarkEnd w:id="13"/>
          </w:p>
        </w:tc>
        <w:tc>
          <w:tcPr>
            <w:tcW w:w="1313" w:type="dxa"/>
            <w:vAlign w:val="center"/>
          </w:tcPr>
          <w:p>
            <w:r>
              <w:rPr>
                <w:rFonts w:hint="eastAsia"/>
              </w:rPr>
              <w:t>管理者代表</w:t>
            </w:r>
          </w:p>
        </w:tc>
        <w:tc>
          <w:tcPr>
            <w:tcW w:w="2180" w:type="dxa"/>
          </w:tcPr>
          <w:p>
            <w:bookmarkStart w:id="14" w:name="管理者代表"/>
            <w:r>
              <w:t>肖爱国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w:t>
            </w:r>
            <w:r>
              <w:rPr>
                <w:rFonts w:hint="eastAsia"/>
                <w:lang w:eastAsia="zh-CN"/>
              </w:rPr>
              <w:t>☑</w:t>
            </w:r>
            <w:r>
              <w:rPr>
                <w:rFonts w:hint="eastAsia"/>
              </w:rPr>
              <w:t>双班</w:t>
            </w:r>
            <w:r>
              <w:rPr>
                <w:rFonts w:hint="eastAsia"/>
                <w:lang w:eastAsia="zh-CN"/>
              </w:rPr>
              <w:t>□</w:t>
            </w:r>
            <w:r>
              <w:rPr>
                <w:rFonts w:hint="eastAsia"/>
              </w:rPr>
              <w:t>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spacing w:line="400" w:lineRule="exact"/>
              <w:rPr>
                <w:rFonts w:hint="eastAsia"/>
                <w:color w:val="auto"/>
                <w:sz w:val="24"/>
                <w:szCs w:val="24"/>
              </w:rPr>
            </w:pPr>
            <w:r>
              <w:rPr>
                <w:rFonts w:hint="eastAsia" w:ascii="宋体" w:hAnsi="宋体" w:eastAsia="宋体" w:cs="Times New Roman"/>
                <w:color w:val="auto"/>
                <w:sz w:val="21"/>
                <w:szCs w:val="21"/>
                <w:lang w:val="en-GB" w:eastAsia="zh-CN"/>
              </w:rPr>
              <w:t>配料——熔制——成形（吹制、拉制、压制）——退火——检验——入库</w:t>
            </w:r>
            <w:r>
              <w:rPr>
                <w:rFonts w:hint="eastAsia"/>
                <w:color w:val="auto"/>
                <w:sz w:val="24"/>
                <w:szCs w:val="24"/>
              </w:rPr>
              <w:t>。</w:t>
            </w:r>
          </w:p>
          <w:p>
            <w:pPr>
              <w:widowControl/>
              <w:spacing w:line="400" w:lineRule="exac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关键过程：成形工序</w:t>
            </w:r>
          </w:p>
          <w:p>
            <w:pPr>
              <w:adjustRightInd w:val="0"/>
              <w:snapToGrid w:val="0"/>
              <w:spacing w:line="400" w:lineRule="exact"/>
            </w:pPr>
            <w:r>
              <w:rPr>
                <w:rFonts w:hint="eastAsia" w:ascii="宋体" w:hAnsi="宋体"/>
                <w:color w:val="auto"/>
                <w:sz w:val="21"/>
                <w:szCs w:val="21"/>
              </w:rPr>
              <w:t>需确认/特殊过程：</w:t>
            </w:r>
            <w:r>
              <w:rPr>
                <w:rFonts w:hint="eastAsia" w:ascii="宋体" w:hAnsi="宋体" w:cs="宋体"/>
                <w:color w:val="auto"/>
                <w:sz w:val="21"/>
                <w:szCs w:val="21"/>
              </w:rPr>
              <w:t>熔制、</w:t>
            </w:r>
            <w:r>
              <w:rPr>
                <w:rFonts w:hint="eastAsia" w:ascii="宋体" w:hAnsi="宋体" w:cs="宋体"/>
                <w:color w:val="auto"/>
                <w:sz w:val="21"/>
                <w:szCs w:val="21"/>
                <w:lang w:eastAsia="zh-CN"/>
              </w:rPr>
              <w:t>退火</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119"/>
        <w:gridCol w:w="262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742" w:type="dxa"/>
            <w:gridSpan w:val="2"/>
          </w:tcPr>
          <w:p>
            <w:r>
              <w:rPr>
                <w:rFonts w:hint="eastAsia"/>
              </w:rPr>
              <w:t>审核日期</w:t>
            </w:r>
          </w:p>
        </w:tc>
        <w:tc>
          <w:tcPr>
            <w:tcW w:w="7721" w:type="dxa"/>
            <w:gridSpan w:val="3"/>
            <w:tcMar>
              <w:left w:w="113" w:type="dxa"/>
            </w:tcMar>
          </w:tcPr>
          <w:p>
            <w:bookmarkStart w:id="15" w:name="审核日期"/>
            <w:r>
              <w:rPr>
                <w:rFonts w:hint="eastAsia"/>
              </w:rPr>
              <w:t>2022年03月04日 上午至2022年03月04日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742" w:type="dxa"/>
            <w:gridSpan w:val="2"/>
          </w:tcPr>
          <w:p>
            <w:r>
              <w:rPr>
                <w:rFonts w:hint="eastAsia"/>
              </w:rPr>
              <w:t>审核目的</w:t>
            </w:r>
          </w:p>
        </w:tc>
        <w:tc>
          <w:tcPr>
            <w:tcW w:w="772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742" w:type="dxa"/>
            <w:gridSpan w:val="2"/>
          </w:tcPr>
          <w:p>
            <w:r>
              <w:rPr>
                <w:rFonts w:hint="eastAsia"/>
              </w:rPr>
              <w:t>审核准则</w:t>
            </w:r>
          </w:p>
          <w:p/>
        </w:tc>
        <w:tc>
          <w:tcPr>
            <w:tcW w:w="772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742" w:type="dxa"/>
            <w:gridSpan w:val="2"/>
            <w:vAlign w:val="center"/>
          </w:tcPr>
          <w:p>
            <w:r>
              <w:rPr>
                <w:rFonts w:hint="eastAsia"/>
              </w:rPr>
              <w:t>审核方式</w:t>
            </w:r>
          </w:p>
        </w:tc>
        <w:tc>
          <w:tcPr>
            <w:tcW w:w="772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742" w:type="dxa"/>
            <w:gridSpan w:val="2"/>
          </w:tcPr>
          <w:p>
            <w:r>
              <w:rPr>
                <w:rFonts w:hint="eastAsia" w:ascii="宋体" w:hAnsi="宋体" w:cs="宋体"/>
                <w:color w:val="000000"/>
                <w:kern w:val="0"/>
                <w:szCs w:val="21"/>
              </w:rPr>
              <w:t>审核方法</w:t>
            </w:r>
          </w:p>
        </w:tc>
        <w:tc>
          <w:tcPr>
            <w:tcW w:w="772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742" w:type="dxa"/>
            <w:gridSpan w:val="2"/>
          </w:tcPr>
          <w:p>
            <w:r>
              <w:rPr>
                <w:rFonts w:hint="eastAsia"/>
              </w:rPr>
              <w:t>审核类型</w:t>
            </w:r>
          </w:p>
        </w:tc>
        <w:tc>
          <w:tcPr>
            <w:tcW w:w="772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742" w:type="dxa"/>
            <w:gridSpan w:val="2"/>
            <w:vAlign w:val="top"/>
          </w:tcPr>
          <w:p>
            <w:pPr>
              <w:rPr>
                <w:rFonts w:hint="eastAsia" w:ascii="Times New Roman" w:hAnsi="Times New Roman" w:eastAsia="宋体" w:cs="Times New Roman"/>
              </w:rPr>
            </w:pPr>
            <w:r>
              <w:rPr>
                <w:rFonts w:hint="eastAsia" w:ascii="Times New Roman" w:hAnsi="Times New Roman" w:eastAsia="宋体" w:cs="Times New Roman"/>
              </w:rPr>
              <w:t>审核地址（含远程）</w:t>
            </w:r>
          </w:p>
        </w:tc>
        <w:tc>
          <w:tcPr>
            <w:tcW w:w="7721" w:type="dxa"/>
            <w:gridSpan w:val="3"/>
            <w:tcMar>
              <w:left w:w="113" w:type="dxa"/>
            </w:tcMar>
            <w:vAlign w:val="top"/>
          </w:tcPr>
          <w:p>
            <w:pPr>
              <w:rPr>
                <w:rFonts w:hint="eastAsia" w:ascii="Times New Roman" w:hAnsi="Times New Roman" w:eastAsia="宋体" w:cs="Times New Roman"/>
              </w:rPr>
            </w:pPr>
            <w:r>
              <w:rPr>
                <w:rFonts w:ascii="Times New Roman" w:hAnsi="Times New Roman" w:eastAsia="宋体" w:cs="Times New Roman"/>
              </w:rPr>
              <w:t>重庆市永川区花桥乡箭滩村2幢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玻璃瓶的制造</w:t>
            </w:r>
            <w:bookmarkEnd w:id="29"/>
            <w:bookmarkStart w:id="34" w:name="_GoBack"/>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15.01.03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42" w:type="dxa"/>
            <w:gridSpan w:val="2"/>
            <w:vAlign w:val="center"/>
          </w:tcPr>
          <w:p>
            <w:r>
              <w:rPr>
                <w:rFonts w:hint="eastAsia"/>
              </w:rPr>
              <w:t>不适用ISO9001的条款</w:t>
            </w:r>
          </w:p>
        </w:tc>
        <w:tc>
          <w:tcPr>
            <w:tcW w:w="772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42" w:type="dxa"/>
            <w:gridSpan w:val="2"/>
            <w:vAlign w:val="center"/>
          </w:tcPr>
          <w:p>
            <w:r>
              <w:rPr>
                <w:rFonts w:hint="eastAsia"/>
              </w:rPr>
              <w:t>不适用的理由（可多选）</w:t>
            </w:r>
          </w:p>
        </w:tc>
        <w:tc>
          <w:tcPr>
            <w:tcW w:w="772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42" w:type="dxa"/>
            <w:gridSpan w:val="2"/>
            <w:vAlign w:val="center"/>
          </w:tcPr>
          <w:p>
            <w:r>
              <w:rPr>
                <w:rFonts w:hint="eastAsia"/>
              </w:rPr>
              <w:t>体系文件实施时间</w:t>
            </w:r>
          </w:p>
        </w:tc>
        <w:tc>
          <w:tcPr>
            <w:tcW w:w="2623" w:type="dxa"/>
          </w:tcPr>
          <w:p>
            <w:r>
              <w:rPr>
                <w:rFonts w:hint="eastAsia" w:ascii="Times New Roman" w:hAnsi="Times New Roman" w:cs="Times New Roman"/>
                <w:lang w:eastAsia="zh-CN"/>
              </w:rPr>
              <w:t>2020</w:t>
            </w:r>
            <w:r>
              <w:rPr>
                <w:rFonts w:hint="eastAsia" w:ascii="Times New Roman" w:hAnsi="Times New Roman" w:cs="Times New Roman"/>
              </w:rPr>
              <w:t>年</w:t>
            </w:r>
            <w:r>
              <w:rPr>
                <w:rFonts w:hint="eastAsia" w:ascii="Times New Roman" w:hAnsi="Times New Roman" w:cs="Times New Roman"/>
                <w:lang w:eastAsia="zh-CN"/>
              </w:rPr>
              <w:t>9月20日</w:t>
            </w:r>
            <w:r>
              <w:rPr>
                <w:rFonts w:hint="eastAsia" w:ascii="Times New Roman" w:hAnsi="Times New Roman" w:cs="Times New Roman"/>
              </w:rPr>
              <w:t xml:space="preserve">  </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2" w:type="dxa"/>
            <w:gridSpan w:val="2"/>
            <w:vAlign w:val="center"/>
          </w:tcPr>
          <w:p>
            <w:r>
              <w:rPr>
                <w:rFonts w:hint="eastAsia"/>
              </w:rPr>
              <w:t>上次审核时间</w:t>
            </w:r>
          </w:p>
        </w:tc>
        <w:tc>
          <w:tcPr>
            <w:tcW w:w="2623" w:type="dxa"/>
            <w:vAlign w:val="center"/>
          </w:tcPr>
          <w:p>
            <w:r>
              <w:rPr>
                <w:rFonts w:hint="eastAsia"/>
                <w:lang w:val="en-US" w:eastAsia="zh-CN"/>
              </w:rPr>
              <w:t>2021</w:t>
            </w:r>
            <w:r>
              <w:rPr>
                <w:rFonts w:hint="eastAsia"/>
              </w:rPr>
              <w:t>年</w:t>
            </w:r>
            <w:r>
              <w:rPr>
                <w:rFonts w:hint="eastAsia"/>
                <w:lang w:val="en-US" w:eastAsia="zh-CN"/>
              </w:rPr>
              <w:t>03</w:t>
            </w:r>
            <w:r>
              <w:rPr>
                <w:rFonts w:hint="eastAsia"/>
              </w:rPr>
              <w:t>月</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03</w:t>
            </w:r>
            <w:r>
              <w:rPr>
                <w:rFonts w:hint="eastAsia"/>
              </w:rPr>
              <w:t>月</w:t>
            </w:r>
            <w:r>
              <w:rPr>
                <w:rFonts w:hint="eastAsia"/>
                <w:lang w:val="en-US" w:eastAsia="zh-CN"/>
              </w:rPr>
              <w:t>21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pPr>
              <w:rPr>
                <w:rFonts w:hint="eastAsia"/>
              </w:rPr>
            </w:pPr>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重庆荣福玻璃销售有限公司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重庆市永川区花桥乡箭滩村2幢</w:t>
            </w:r>
          </w:p>
        </w:tc>
        <w:tc>
          <w:tcPr>
            <w:tcW w:w="2267" w:type="dxa"/>
          </w:tcPr>
          <w:p>
            <w:pPr>
              <w:rPr>
                <w:lang w:val="de-DE" w:eastAsia="ja-JP"/>
              </w:rPr>
            </w:pPr>
            <w:r>
              <w:rPr>
                <w:rFonts w:hint="eastAsia" w:ascii="宋体" w:hAnsi="宋体" w:cs="宋体"/>
                <w:color w:val="000000"/>
                <w:kern w:val="0"/>
                <w:szCs w:val="21"/>
              </w:rPr>
              <w:t>重庆市永川区花桥乡箭滩村2幢</w:t>
            </w:r>
          </w:p>
        </w:tc>
        <w:tc>
          <w:tcPr>
            <w:tcW w:w="571" w:type="dxa"/>
            <w:vAlign w:val="center"/>
          </w:tcPr>
          <w:p>
            <w:pPr>
              <w:rPr>
                <w:rFonts w:hint="default"/>
                <w:lang w:val="en-US" w:eastAsia="zh-CN"/>
              </w:rPr>
            </w:pPr>
            <w:r>
              <w:rPr>
                <w:rFonts w:hint="eastAsia"/>
                <w:lang w:val="en-US" w:eastAsia="zh-CN"/>
              </w:rPr>
              <w:t>115</w:t>
            </w:r>
          </w:p>
        </w:tc>
        <w:tc>
          <w:tcPr>
            <w:tcW w:w="2803" w:type="dxa"/>
            <w:vAlign w:val="center"/>
          </w:tcPr>
          <w:p>
            <w:pPr>
              <w:rPr>
                <w:lang w:eastAsia="ja-JP"/>
              </w:rPr>
            </w:pPr>
            <w:r>
              <w:rPr>
                <w:rFonts w:ascii="宋体" w:hAnsi="宋体" w:cs="宋体"/>
                <w:color w:val="000000"/>
                <w:kern w:val="0"/>
                <w:szCs w:val="21"/>
              </w:rPr>
              <w:t>玻璃瓶的制造</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变更内容</w:t>
            </w:r>
          </w:p>
        </w:tc>
        <w:tc>
          <w:tcPr>
            <w:tcW w:w="7412" w:type="dxa"/>
          </w:tcPr>
          <w:p>
            <w:pPr>
              <w:rPr>
                <w:color w:val="000000" w:themeColor="text1"/>
              </w:rPr>
            </w:pPr>
            <w:r>
              <w:rPr>
                <w:rFonts w:hint="eastAsia"/>
                <w:color w:val="000000" w:themeColor="text1"/>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主要负责人变更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注册地址变更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经营地址变更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多场所地址变更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临时场所地址变更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认证范围变更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rPr>
            </w:pPr>
            <w:r>
              <w:rPr>
                <w:rFonts w:hint="eastAsia"/>
                <w:color w:val="000000" w:themeColor="text1"/>
              </w:rPr>
              <w:t>体系员工人数较大变更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设备设施重大变更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产品/工艺重大变更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其他</w:t>
            </w:r>
          </w:p>
        </w:tc>
        <w:tc>
          <w:tcPr>
            <w:tcW w:w="7412" w:type="dxa"/>
          </w:tcPr>
          <w:p>
            <w:pPr>
              <w:rPr>
                <w:color w:val="000000" w:themeColor="text1"/>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19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000000" w:themeColor="text1"/>
                <w:szCs w:val="21"/>
              </w:rPr>
              <w:t>上次不符合发生在</w:t>
            </w:r>
            <w:r>
              <w:rPr>
                <w:rFonts w:hint="eastAsia" w:ascii="宋体" w:hAnsi="宋体" w:cs="宋体"/>
                <w:color w:val="000000" w:themeColor="text1"/>
                <w:szCs w:val="21"/>
                <w:lang w:eastAsia="zh-CN"/>
              </w:rPr>
              <w:t>技质</w:t>
            </w:r>
            <w:r>
              <w:rPr>
                <w:rFonts w:hint="eastAsia" w:ascii="宋体" w:hAnsi="宋体" w:cs="宋体"/>
                <w:color w:val="000000" w:themeColor="text1"/>
                <w:szCs w:val="21"/>
              </w:rPr>
              <w:t>部</w:t>
            </w:r>
            <w:r>
              <w:rPr>
                <w:rFonts w:hint="eastAsia" w:ascii="宋体" w:hAnsi="宋体" w:cs="宋体"/>
                <w:color w:val="000000" w:themeColor="text1"/>
                <w:szCs w:val="21"/>
                <w:lang w:val="en-US" w:eastAsia="zh-CN"/>
              </w:rPr>
              <w:t>7.1.5</w:t>
            </w:r>
            <w:r>
              <w:rPr>
                <w:rFonts w:hint="eastAsia" w:ascii="宋体" w:hAnsi="宋体" w:cs="宋体"/>
                <w:color w:val="000000" w:themeColor="text1"/>
                <w:szCs w:val="21"/>
              </w:rPr>
              <w:t>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名片，公司宣传册，标书等）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550545</wp:posOffset>
                  </wp:positionH>
                  <wp:positionV relativeFrom="paragraph">
                    <wp:posOffset>28575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2022年03月04日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 </w:t>
                  </w:r>
                  <w:r>
                    <w:rPr>
                      <w:rFonts w:hint="eastAsia"/>
                      <w:lang w:eastAsia="zh-CN"/>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宋体" w:hAnsi="宋体"/>
                <w:color w:val="auto"/>
                <w:sz w:val="21"/>
                <w:szCs w:val="21"/>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宋体" w:hAnsi="宋体"/>
                <w:b/>
                <w:bCs/>
                <w:color w:val="auto"/>
                <w:sz w:val="21"/>
                <w:szCs w:val="21"/>
                <w:lang w:eastAsia="zh-CN"/>
              </w:rPr>
              <w:t>模具制作</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hd w:val="clear" w:color="auto" w:fill="C7DAF1" w:themeFill="text2" w:themeFillTint="32"/>
              <w:rPr>
                <w:rFonts w:hint="eastAsia" w:ascii="宋体" w:hAnsi="宋体" w:eastAsia="宋体" w:cs="宋体"/>
                <w:b/>
                <w:bCs/>
                <w:szCs w:val="24"/>
                <w:lang w:eastAsia="zh-CN"/>
              </w:rPr>
            </w:pPr>
            <w:r>
              <w:rPr>
                <w:rFonts w:hint="eastAsia"/>
                <w:b/>
                <w:bCs/>
                <w:sz w:val="21"/>
                <w:szCs w:val="21"/>
              </w:rPr>
              <w:t>质量为本、信誉至上，持续改进，争创一流，满足要求</w:t>
            </w:r>
            <w:r>
              <w:rPr>
                <w:rFonts w:hint="eastAsia" w:ascii="宋体" w:hAnsi="宋体" w:eastAsia="宋体" w:cs="宋体"/>
                <w:b/>
                <w:bCs/>
                <w:szCs w:val="24"/>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rPr>
              <w:t>—</w:t>
            </w:r>
            <w:r>
              <w:rPr>
                <w:rFonts w:hint="eastAsia" w:cs="Times New Roman"/>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1920"/>
              <w:gridCol w:w="134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19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34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977" w:type="dxa"/>
                  <w:shd w:val="clear" w:color="auto" w:fill="auto"/>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rPr>
                    <w:t>目标实际完成</w:t>
                  </w:r>
                  <w:r>
                    <w:rPr>
                      <w:rFonts w:hint="eastAsia" w:ascii="宋体" w:hAnsi="宋体"/>
                      <w:color w:val="000000" w:themeColor="text1"/>
                      <w:lang w:eastAsia="zh-CN"/>
                    </w:rPr>
                    <w:t>（</w:t>
                  </w:r>
                  <w:r>
                    <w:rPr>
                      <w:rFonts w:hint="eastAsia" w:ascii="宋体" w:hAnsi="宋体"/>
                      <w:color w:val="000000" w:themeColor="text1"/>
                      <w:lang w:val="en-US" w:eastAsia="zh-CN"/>
                    </w:rPr>
                    <w:t>2022年01-02月</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color w:val="000000" w:themeColor="text1"/>
                    </w:rPr>
                  </w:pPr>
                  <w:r>
                    <w:rPr>
                      <w:rFonts w:hint="eastAsia" w:ascii="宋体" w:hAnsi="宋体" w:eastAsia="宋体" w:cs="Times New Roman"/>
                      <w:kern w:val="2"/>
                      <w:sz w:val="21"/>
                      <w:szCs w:val="21"/>
                      <w:lang w:val="en-US" w:eastAsia="zh-CN" w:bidi="ar-SA"/>
                    </w:rPr>
                    <w:t>产品一次交验合格率不低于9</w:t>
                  </w:r>
                  <w:r>
                    <w:rPr>
                      <w:rFonts w:hint="eastAsia"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w:t>
                  </w:r>
                  <w:r>
                    <w:rPr>
                      <w:rFonts w:hint="eastAsia" w:ascii="宋体" w:hAnsi="宋体" w:eastAsia="宋体" w:cs="宋体"/>
                      <w:color w:val="000000" w:themeColor="text1"/>
                      <w:kern w:val="0"/>
                      <w:lang w:eastAsia="zh-CN"/>
                    </w:rPr>
                    <w:t>；</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eastAsia="宋体" w:cs="宋体"/>
                      <w:color w:val="000000" w:themeColor="text1"/>
                      <w:kern w:val="0"/>
                      <w:lang w:eastAsia="zh-CN"/>
                    </w:rPr>
                    <w:t>合格率=抽检样本合格数/抽检样本量×100%；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cs="宋体"/>
                      <w:color w:val="000000" w:themeColor="text1"/>
                      <w:kern w:val="0"/>
                      <w:lang w:eastAsia="zh-CN"/>
                    </w:rPr>
                    <w:t>技质</w:t>
                  </w:r>
                  <w:r>
                    <w:rPr>
                      <w:rFonts w:hint="eastAsia" w:ascii="宋体" w:hAnsi="宋体" w:eastAsia="宋体" w:cs="宋体"/>
                      <w:color w:val="000000" w:themeColor="text1"/>
                      <w:kern w:val="0"/>
                      <w:lang w:eastAsia="zh-CN"/>
                    </w:rPr>
                    <w:t>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FF"/>
                    </w:rPr>
                  </w:pPr>
                  <w:r>
                    <w:rPr>
                      <w:rFonts w:hint="eastAsia" w:ascii="宋体" w:hAnsi="宋体" w:eastAsia="宋体" w:cs="Times New Roman"/>
                      <w:kern w:val="2"/>
                      <w:sz w:val="21"/>
                      <w:szCs w:val="21"/>
                      <w:lang w:val="en-US" w:eastAsia="zh-CN" w:bidi="ar-SA"/>
                    </w:rPr>
                    <w:t>顾客满意度持续达92%以上</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满意度=满意度调查总分数÷调查数量×100%；；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销售部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7" w:type="dxa"/>
                  <w:shd w:val="clear" w:color="auto" w:fill="auto"/>
                </w:tcPr>
                <w:p>
                  <w:pPr>
                    <w:shd w:val="clear" w:color="auto" w:fill="C7DAF1" w:themeFill="text2" w:themeFillTint="32"/>
                    <w:rPr>
                      <w:color w:val="0000FF"/>
                    </w:rPr>
                  </w:pPr>
                  <w:r>
                    <w:rPr>
                      <w:rFonts w:hint="eastAsia" w:ascii="宋体" w:hAnsi="宋体" w:eastAsia="宋体" w:cs="Times New Roman"/>
                      <w:kern w:val="2"/>
                      <w:sz w:val="21"/>
                      <w:szCs w:val="21"/>
                      <w:lang w:val="en-US" w:eastAsia="zh-CN" w:bidi="ar-SA"/>
                    </w:rPr>
                    <w:t>合同履约率96%以上</w:t>
                  </w:r>
                  <w:r>
                    <w:rPr>
                      <w:rFonts w:hint="eastAsia" w:ascii="宋体" w:hAnsi="宋体" w:eastAsia="宋体" w:cs="宋体"/>
                      <w:b w:val="0"/>
                      <w:bCs w:val="0"/>
                      <w:szCs w:val="24"/>
                      <w:lang w:val="en-US" w:eastAsia="zh-CN"/>
                    </w:rPr>
                    <w:t xml:space="preserve"> </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cs="宋体"/>
                      <w:color w:val="000000" w:themeColor="text1"/>
                      <w:kern w:val="0"/>
                      <w:lang w:eastAsia="zh-CN"/>
                    </w:rPr>
                    <w:t>履约</w:t>
                  </w:r>
                  <w:r>
                    <w:rPr>
                      <w:rFonts w:hint="eastAsia" w:ascii="宋体" w:hAnsi="宋体" w:eastAsia="宋体" w:cs="宋体"/>
                      <w:color w:val="000000" w:themeColor="text1"/>
                      <w:kern w:val="0"/>
                      <w:lang w:eastAsia="zh-CN"/>
                    </w:rPr>
                    <w:t>率=</w:t>
                  </w:r>
                  <w:r>
                    <w:rPr>
                      <w:rFonts w:hint="eastAsia" w:ascii="宋体" w:hAnsi="宋体" w:cs="宋体"/>
                      <w:color w:val="000000" w:themeColor="text1"/>
                      <w:kern w:val="0"/>
                      <w:lang w:eastAsia="zh-CN"/>
                    </w:rPr>
                    <w:t>履约数量</w:t>
                  </w:r>
                  <w:r>
                    <w:rPr>
                      <w:rFonts w:hint="eastAsia" w:ascii="宋体" w:hAnsi="宋体" w:eastAsia="宋体" w:cs="宋体"/>
                      <w:color w:val="000000" w:themeColor="text1"/>
                      <w:kern w:val="0"/>
                      <w:lang w:eastAsia="zh-CN"/>
                    </w:rPr>
                    <w:t>÷</w:t>
                  </w:r>
                  <w:r>
                    <w:rPr>
                      <w:rFonts w:hint="eastAsia" w:ascii="宋体" w:hAnsi="宋体" w:cs="宋体"/>
                      <w:color w:val="000000" w:themeColor="text1"/>
                      <w:kern w:val="0"/>
                      <w:lang w:eastAsia="zh-CN"/>
                    </w:rPr>
                    <w:t>合同签订</w:t>
                  </w:r>
                  <w:r>
                    <w:rPr>
                      <w:rFonts w:hint="eastAsia" w:ascii="宋体" w:hAnsi="宋体" w:eastAsia="宋体" w:cs="宋体"/>
                      <w:color w:val="000000" w:themeColor="text1"/>
                      <w:kern w:val="0"/>
                      <w:lang w:eastAsia="zh-CN"/>
                    </w:rPr>
                    <w:t>数量×100%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cs="宋体"/>
                      <w:color w:val="000000" w:themeColor="text1"/>
                      <w:kern w:val="0"/>
                      <w:lang w:eastAsia="zh-CN"/>
                    </w:rPr>
                    <w:t>销售部</w:t>
                  </w:r>
                </w:p>
              </w:tc>
              <w:tc>
                <w:tcPr>
                  <w:tcW w:w="1977" w:type="dxa"/>
                  <w:shd w:val="clear" w:color="auto" w:fill="auto"/>
                  <w:vAlign w:val="center"/>
                </w:tcPr>
                <w:p>
                  <w:pPr>
                    <w:shd w:val="clear" w:color="auto" w:fill="C7DAF1" w:themeFill="text2" w:themeFillTint="32"/>
                    <w:jc w:val="center"/>
                    <w:rPr>
                      <w:rFonts w:hint="default" w:ascii="宋体" w:hAnsi="宋体"/>
                      <w:color w:val="000000" w:themeColor="text1"/>
                      <w:lang w:val="en-US" w:eastAsia="zh-CN"/>
                    </w:rPr>
                  </w:pPr>
                  <w:r>
                    <w:rPr>
                      <w:rFonts w:hint="eastAsia" w:ascii="宋体" w:hAnsi="宋体"/>
                      <w:color w:val="000000" w:themeColor="text1"/>
                      <w:lang w:val="en-US" w:eastAsia="zh-CN"/>
                    </w:rPr>
                    <w:t>99%</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组织应确定、提供并维护所需的基础设施情况：</w:t>
            </w:r>
          </w:p>
          <w:p>
            <w:pPr>
              <w:shd w:val="clear" w:color="auto" w:fill="C7DAF1" w:themeFill="text2" w:themeFillTint="32"/>
              <w:rPr>
                <w:rFonts w:hint="eastAsia" w:ascii="Times New Roman" w:hAnsi="Times New Roman" w:eastAsia="宋体" w:cs="Times New Roman"/>
                <w:color w:val="000000" w:themeColor="text1"/>
                <w:sz w:val="21"/>
                <w:szCs w:val="21"/>
                <w:lang w:val="en-US" w:eastAsia="zh-CN"/>
              </w:rPr>
            </w:pPr>
            <w:r>
              <w:rPr>
                <w:rFonts w:hint="eastAsia" w:ascii="宋体" w:hAnsi="宋体"/>
                <w:color w:val="auto"/>
                <w:sz w:val="21"/>
                <w:szCs w:val="21"/>
              </w:rPr>
              <w:t>车</w:t>
            </w:r>
            <w:r>
              <w:rPr>
                <w:rFonts w:hint="eastAsia" w:ascii="宋体" w:hAnsi="宋体"/>
                <w:color w:val="auto"/>
                <w:sz w:val="21"/>
                <w:szCs w:val="21"/>
                <w:highlight w:val="none"/>
              </w:rPr>
              <w:t>间面积</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000平方米左右，车间、库房按区域划分，办公场所面积</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00平方</w:t>
            </w:r>
            <w:r>
              <w:rPr>
                <w:rFonts w:hint="eastAsia" w:ascii="宋体" w:hAnsi="宋体"/>
                <w:color w:val="auto"/>
                <w:sz w:val="21"/>
                <w:szCs w:val="21"/>
                <w:highlight w:val="none"/>
                <w:lang w:eastAsia="zh-CN"/>
              </w:rPr>
              <w:t>米</w:t>
            </w:r>
            <w:r>
              <w:rPr>
                <w:rFonts w:hint="eastAsia" w:ascii="Times New Roman" w:hAnsi="Times New Roman" w:eastAsia="宋体" w:cs="Times New Roman"/>
                <w:color w:val="000000" w:themeColor="text1"/>
                <w:sz w:val="21"/>
                <w:szCs w:val="21"/>
                <w:lang w:val="en-US" w:eastAsia="zh-CN"/>
              </w:rPr>
              <w:t>；</w:t>
            </w:r>
          </w:p>
          <w:p>
            <w:pPr>
              <w:shd w:val="clear" w:color="auto" w:fill="C7DAF1" w:themeFill="text2" w:themeFillTint="32"/>
              <w:rPr>
                <w:rFonts w:hint="eastAsia" w:ascii="宋体" w:hAnsi="宋体" w:cs="宋体"/>
                <w:color w:val="auto"/>
                <w:sz w:val="21"/>
                <w:szCs w:val="21"/>
                <w:lang w:eastAsia="zh-CN"/>
              </w:rPr>
            </w:pPr>
            <w:r>
              <w:rPr>
                <w:rFonts w:hint="eastAsia" w:ascii="Times New Roman" w:hAnsi="Times New Roman" w:eastAsia="宋体" w:cs="Times New Roman"/>
                <w:color w:val="auto"/>
                <w:sz w:val="21"/>
                <w:szCs w:val="21"/>
                <w:lang w:val="en-US" w:eastAsia="zh-CN"/>
              </w:rPr>
              <w:t>主要生产设备有：</w:t>
            </w:r>
            <w:r>
              <w:rPr>
                <w:rFonts w:hint="eastAsia"/>
                <w:color w:val="auto"/>
                <w:szCs w:val="22"/>
                <w:lang w:val="en-US" w:eastAsia="zh-CN"/>
              </w:rPr>
              <w:t>电</w:t>
            </w:r>
            <w:r>
              <w:rPr>
                <w:rFonts w:hint="eastAsia" w:ascii="宋体" w:hAnsi="宋体" w:cs="宋体"/>
                <w:color w:val="auto"/>
                <w:sz w:val="21"/>
                <w:szCs w:val="21"/>
                <w:lang w:val="en-US" w:eastAsia="zh-CN"/>
              </w:rPr>
              <w:t>脑、办公设备、</w:t>
            </w:r>
            <w:r>
              <w:rPr>
                <w:rFonts w:hint="eastAsia" w:ascii="宋体" w:hAnsi="宋体" w:cs="宋体"/>
                <w:color w:val="auto"/>
                <w:sz w:val="21"/>
                <w:szCs w:val="21"/>
              </w:rPr>
              <w:t>玻璃窑炉</w:t>
            </w:r>
            <w:r>
              <w:rPr>
                <w:rFonts w:hint="eastAsia" w:ascii="宋体" w:hAnsi="宋体" w:cs="宋体"/>
                <w:color w:val="auto"/>
                <w:sz w:val="21"/>
                <w:szCs w:val="21"/>
                <w:lang w:eastAsia="zh-CN"/>
              </w:rPr>
              <w:t>、</w:t>
            </w:r>
            <w:r>
              <w:rPr>
                <w:rFonts w:hint="eastAsia" w:ascii="宋体" w:hAnsi="宋体" w:cs="宋体"/>
                <w:color w:val="auto"/>
                <w:sz w:val="21"/>
                <w:szCs w:val="21"/>
              </w:rPr>
              <w:t>全自动数控制瓶机、退火炉、全自动气压压杯机、全自动制瓶机</w:t>
            </w:r>
            <w:r>
              <w:rPr>
                <w:rFonts w:hint="eastAsia" w:ascii="宋体" w:hAnsi="宋体" w:cs="宋体"/>
                <w:color w:val="auto"/>
                <w:sz w:val="21"/>
                <w:szCs w:val="21"/>
                <w:lang w:val="en-US" w:eastAsia="zh-CN"/>
              </w:rPr>
              <w:t>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宋体" w:hAnsi="宋体" w:cs="宋体"/>
                <w:color w:val="auto"/>
                <w:sz w:val="21"/>
                <w:szCs w:val="21"/>
                <w:lang w:val="en-US" w:eastAsia="zh-CN"/>
              </w:rPr>
              <w:t xml:space="preserve">特种设备：叉车1辆。  </w:t>
            </w:r>
            <w:r>
              <w:rPr>
                <w:rFonts w:hint="eastAsia" w:ascii="Times New Roman" w:hAnsi="Times New Roman" w:eastAsia="宋体" w:cs="Times New Roman"/>
                <w:color w:val="auto"/>
                <w:sz w:val="21"/>
                <w:szCs w:val="21"/>
                <w:lang w:val="en-US" w:eastAsia="zh-CN"/>
              </w:rPr>
              <w:t xml:space="preserve">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特种设备管理：</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进行了定期检验  □未进行定期检验的有：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☑组织现有基础设施可满足质量管理体系运行；</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□组织现有基础设施可基本满足质量管理体系运行，但是还有不足需要补充：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color w:val="000000" w:themeColor="text1"/>
              </w:rPr>
            </w:pPr>
            <w:r>
              <w:rPr>
                <w:rFonts w:hint="eastAsia"/>
              </w:rPr>
              <w:t>组织的</w:t>
            </w:r>
            <w:r>
              <w:rPr>
                <w:color w:val="000000" w:themeColor="text1"/>
              </w:rPr>
              <w:t>监视和测量资源</w:t>
            </w:r>
            <w:r>
              <w:rPr>
                <w:rFonts w:hint="eastAsia"/>
                <w:color w:val="000000" w:themeColor="text1"/>
              </w:rPr>
              <w:t>：</w:t>
            </w:r>
            <w:r>
              <w:rPr>
                <w:rFonts w:hint="eastAsia" w:ascii="宋体" w:hAnsi="宋体"/>
                <w:color w:val="000000" w:themeColor="text1"/>
                <w:sz w:val="21"/>
                <w:szCs w:val="21"/>
                <w:lang w:val="en-US" w:eastAsia="zh-CN"/>
              </w:rPr>
              <w:t>游标卡尺（6108541867）、数显卡尺（K16E200138）、深度游标卡尺（4610200643）电子台秤（243）、应力仪（FR-Y-01）、高度尺（1408250218）</w:t>
            </w:r>
            <w:r>
              <w:rPr>
                <w:rFonts w:hint="eastAsia" w:ascii="宋体" w:hAnsi="宋体"/>
                <w:color w:val="auto"/>
                <w:sz w:val="21"/>
                <w:szCs w:val="21"/>
                <w:lang w:val="en-US" w:eastAsia="zh-CN"/>
              </w:rPr>
              <w:t>等</w:t>
            </w:r>
            <w:r>
              <w:rPr>
                <w:rFonts w:hint="eastAsia"/>
                <w:color w:val="000000" w:themeColor="text1"/>
              </w:rPr>
              <w:t xml:space="preserve"> </w:t>
            </w:r>
          </w:p>
          <w:p>
            <w:pPr>
              <w:shd w:val="clear" w:color="auto" w:fill="C7DAF1" w:themeFill="text2" w:themeFillTint="32"/>
              <w:rPr>
                <w:rFonts w:hint="eastAsia" w:ascii="Times New Roman" w:hAnsi="Times New Roman" w:eastAsia="宋体" w:cs="Times New Roman"/>
                <w:color w:val="000000" w:themeColor="text1"/>
              </w:rPr>
            </w:pPr>
            <w:r>
              <w:rPr>
                <w:rFonts w:hint="eastAsia"/>
                <w:color w:val="000000" w:themeColor="text1"/>
              </w:rPr>
              <w:t>计量器具的</w:t>
            </w:r>
            <w:r>
              <w:rPr>
                <w:color w:val="000000" w:themeColor="text1"/>
              </w:rPr>
              <w:t>测量溯</w:t>
            </w:r>
            <w:r>
              <w:rPr>
                <w:rFonts w:hint="eastAsia"/>
                <w:color w:val="000000" w:themeColor="text1"/>
              </w:rPr>
              <w:t>源方法</w:t>
            </w:r>
            <w:r>
              <w:rPr>
                <w:rFonts w:hint="eastAsia"/>
                <w:color w:val="000000" w:themeColor="text1"/>
                <w:lang w:eastAsia="zh-CN"/>
              </w:rPr>
              <w:t>：</w:t>
            </w:r>
            <w:r>
              <w:rPr>
                <w:rFonts w:hint="eastAsia"/>
                <w:color w:val="000000" w:themeColor="text1"/>
              </w:rPr>
              <w:t>外</w:t>
            </w:r>
            <w:r>
              <w:rPr>
                <w:rFonts w:hint="eastAsia" w:ascii="Times New Roman" w:hAnsi="Times New Roman" w:eastAsia="宋体" w:cs="Times New Roman"/>
                <w:color w:val="000000" w:themeColor="text1"/>
              </w:rPr>
              <w:t xml:space="preserve">校 </w:t>
            </w:r>
          </w:p>
          <w:p>
            <w:pPr>
              <w:rPr>
                <w:rFonts w:hint="eastAsia"/>
                <w:color w:val="000000" w:themeColor="text1"/>
              </w:rPr>
            </w:pPr>
            <w:r>
              <w:rPr>
                <w:rFonts w:hint="eastAsia" w:ascii="Times New Roman" w:hAnsi="Times New Roman" w:eastAsia="宋体" w:cs="Times New Roman"/>
                <w:color w:val="000000" w:themeColor="text1"/>
              </w:rPr>
              <w:t xml:space="preserve">国家强检的计量器具有： </w:t>
            </w:r>
          </w:p>
          <w:p>
            <w:pPr>
              <w:rPr>
                <w:u w:val="single"/>
              </w:rPr>
            </w:pPr>
            <w:r>
              <w:rPr>
                <w:rFonts w:hint="eastAsia"/>
                <w:color w:val="000000" w:themeColor="text1"/>
              </w:rPr>
              <w:t>计量器具管理：</w:t>
            </w:r>
            <w:r>
              <w:rPr>
                <w:rFonts w:hint="eastAsia"/>
                <w:color w:val="000000" w:themeColor="text1"/>
                <w:lang w:eastAsia="zh-CN"/>
              </w:rPr>
              <w:t>满足要求（能提供有效校准证书）</w:t>
            </w:r>
            <w:r>
              <w:rPr>
                <w:rFonts w:hint="eastAsia"/>
                <w:color w:val="000000" w:themeColor="text1"/>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color w:val="0000FF"/>
              </w:rPr>
            </w:pPr>
            <w:r>
              <w:rPr>
                <w:rFonts w:hint="eastAsia"/>
                <w:color w:val="000000" w:themeColor="text1"/>
              </w:rPr>
              <w:t>特种作业人员：</w:t>
            </w:r>
            <w:r>
              <w:rPr>
                <w:rFonts w:ascii="Wingdings" w:hAnsi="Wingdings"/>
                <w:color w:val="000000" w:themeColor="text1"/>
              </w:rPr>
              <w:t></w:t>
            </w:r>
            <w:r>
              <w:rPr>
                <w:rFonts w:hint="eastAsia"/>
                <w:color w:val="000000" w:themeColor="text1"/>
              </w:rPr>
              <w:t xml:space="preserve">电工 </w:t>
            </w:r>
            <w:r>
              <w:rPr>
                <w:rFonts w:ascii="Wingdings" w:hAnsi="Wingdings"/>
                <w:color w:val="000000" w:themeColor="text1"/>
              </w:rPr>
              <w:sym w:font="Wingdings" w:char="00A8"/>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其他</w:t>
            </w:r>
            <w:r>
              <w:rPr>
                <w:rFonts w:hint="eastAsia"/>
                <w:color w:val="0000FF"/>
              </w:rPr>
              <w:t xml:space="preserve">  </w:t>
            </w:r>
          </w:p>
          <w:p>
            <w:pPr>
              <w:shd w:val="clear" w:color="auto" w:fill="C7DAF1" w:themeFill="text2" w:themeFillTint="32"/>
            </w:pPr>
            <w:r>
              <w:rPr>
                <w:rFonts w:hint="eastAsia"/>
                <w:color w:val="000000" w:themeColor="text1"/>
              </w:rPr>
              <w:t>特种设备作业人员：</w:t>
            </w:r>
            <w:r>
              <w:rPr>
                <w:rFonts w:hint="eastAsia"/>
                <w:color w:val="000000" w:themeColor="text1"/>
              </w:rPr>
              <w:sym w:font="Wingdings" w:char="00FE"/>
            </w:r>
            <w:r>
              <w:rPr>
                <w:rFonts w:hint="eastAsia"/>
                <w:color w:val="000000" w:themeColor="text1"/>
              </w:rPr>
              <w:t>叉车工</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rFonts w:hint="eastAsia" w:ascii="宋体" w:hAnsi="宋体" w:eastAsia="宋体"/>
                <w:color w:val="000000" w:themeColor="text1"/>
                <w:szCs w:val="21"/>
                <w:lang w:eastAsia="zh-CN"/>
              </w:rPr>
            </w:pPr>
            <w:r>
              <w:rPr>
                <w:rFonts w:hint="eastAsia"/>
                <w:color w:val="000000" w:themeColor="text1"/>
              </w:rPr>
              <w:t>审核期间内设计和开发新产品/项目名称：</w:t>
            </w:r>
            <w:r>
              <w:rPr>
                <w:rFonts w:hint="eastAsia" w:ascii="宋体" w:hAnsi="宋体"/>
                <w:color w:val="000000" w:themeColor="text1"/>
                <w:szCs w:val="21"/>
                <w:lang w:eastAsia="zh-CN"/>
              </w:rPr>
              <w:t>不适用</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 ■委托加工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9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r>
                    <w:rPr>
                      <w:rFonts w:hint="eastAsia"/>
                    </w:rPr>
                    <w:t>产品/服务名称</w:t>
                  </w:r>
                </w:p>
              </w:tc>
              <w:tc>
                <w:tcPr>
                  <w:tcW w:w="299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267" w:type="dxa"/>
                </w:tcPr>
                <w:p>
                  <w:pPr>
                    <w:shd w:val="clear" w:color="auto" w:fill="C7DAF1" w:themeFill="text2" w:themeFillTint="32"/>
                    <w:jc w:val="left"/>
                    <w:rPr>
                      <w:rFonts w:hint="eastAsia"/>
                      <w:lang w:eastAsia="zh-CN"/>
                    </w:rPr>
                  </w:pPr>
                  <w:r>
                    <w:rPr>
                      <w:rFonts w:hint="eastAsia" w:ascii="宋体" w:hAnsi="宋体"/>
                      <w:szCs w:val="21"/>
                    </w:rPr>
                    <w:t>玻璃瓶的制造</w:t>
                  </w:r>
                </w:p>
              </w:tc>
              <w:tc>
                <w:tcPr>
                  <w:tcW w:w="2990" w:type="dxa"/>
                </w:tcPr>
                <w:p>
                  <w:pPr>
                    <w:rPr>
                      <w:rFonts w:hint="eastAsia" w:eastAsia="宋体"/>
                      <w:lang w:eastAsia="zh-CN"/>
                    </w:rPr>
                  </w:pPr>
                  <w:r>
                    <w:rPr>
                      <w:rFonts w:hint="eastAsia" w:ascii="宋体" w:hAnsi="宋体" w:eastAsia="宋体" w:cs="Times New Roman"/>
                      <w:color w:val="000000" w:themeColor="text1"/>
                      <w:sz w:val="21"/>
                      <w:szCs w:val="21"/>
                      <w:lang w:val="en-GB" w:eastAsia="zh-CN"/>
                    </w:rPr>
                    <w:t>需确认/特殊过程：熔制、退火</w:t>
                  </w:r>
                  <w:r>
                    <w:rPr>
                      <w:rFonts w:hint="eastAsia" w:ascii="宋体" w:hAnsi="宋体" w:cs="Times New Roman"/>
                      <w:color w:val="000000" w:themeColor="text1"/>
                      <w:sz w:val="21"/>
                      <w:szCs w:val="21"/>
                      <w:lang w:val="en-US" w:eastAsia="zh-CN"/>
                    </w:rPr>
                    <w:t xml:space="preserve"> 关键过程：成形工序</w:t>
                  </w:r>
                  <w:r>
                    <w:rPr>
                      <w:rFonts w:hint="eastAsia" w:ascii="宋体" w:hAnsi="宋体" w:eastAsia="宋体" w:cs="Times New Roman"/>
                      <w:sz w:val="21"/>
                      <w:szCs w:val="21"/>
                      <w:lang w:val="en-US" w:eastAsia="zh-CN"/>
                    </w:rPr>
                    <w:t xml:space="preserve">      </w:t>
                  </w: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外观、料重</w:t>
                  </w:r>
                  <w:r>
                    <w:rPr>
                      <w:rFonts w:hint="eastAsia" w:ascii="宋体" w:hAnsi="宋体"/>
                      <w:color w:val="auto"/>
                      <w:szCs w:val="21"/>
                      <w:lang w:val="en-US" w:eastAsia="zh-CN"/>
                    </w:rPr>
                    <w:t>、应力、</w:t>
                  </w:r>
                  <w:r>
                    <w:rPr>
                      <w:rFonts w:hint="eastAsia" w:ascii="宋体" w:hAnsi="宋体"/>
                      <w:color w:val="auto"/>
                      <w:sz w:val="21"/>
                      <w:szCs w:val="21"/>
                    </w:rPr>
                    <w:t>满容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p>
              </w:tc>
              <w:tc>
                <w:tcPr>
                  <w:tcW w:w="2990"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p>
              </w:tc>
              <w:tc>
                <w:tcPr>
                  <w:tcW w:w="299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eastAsia"/>
              </w:rPr>
            </w:pPr>
            <w:r>
              <w:rPr>
                <w:rFonts w:hint="eastAsia"/>
              </w:rPr>
              <w:t>需要确认的过程：</w:t>
            </w:r>
            <w:r>
              <w:rPr>
                <w:rFonts w:hint="eastAsia" w:ascii="宋体" w:hAnsi="宋体" w:eastAsia="宋体" w:cs="Times New Roman"/>
                <w:color w:val="000000" w:themeColor="text1"/>
                <w:sz w:val="21"/>
                <w:szCs w:val="21"/>
                <w:lang w:val="en-GB" w:eastAsia="zh-CN"/>
              </w:rPr>
              <w:t>熔制、退火</w:t>
            </w:r>
            <w:r>
              <w:rPr>
                <w:rFonts w:hint="eastAsia" w:ascii="宋体" w:hAnsi="宋体" w:cs="Times New Roman"/>
                <w:bCs/>
                <w:color w:val="auto"/>
                <w:spacing w:val="10"/>
                <w:kern w:val="2"/>
                <w:sz w:val="21"/>
                <w:szCs w:val="22"/>
                <w:lang w:val="en-US" w:eastAsia="zh-CN" w:bidi="ar-SA"/>
              </w:rPr>
              <w:t>过程</w:t>
            </w:r>
            <w:r>
              <w:rPr>
                <w:rFonts w:hint="eastAsia" w:ascii="宋体" w:hAnsi="宋体" w:eastAsia="宋体" w:cs="Times New Roman"/>
                <w:bCs/>
                <w:color w:val="auto"/>
                <w:spacing w:val="10"/>
                <w:kern w:val="2"/>
                <w:sz w:val="21"/>
                <w:szCs w:val="22"/>
                <w:lang w:val="en-US" w:eastAsia="zh-CN" w:bidi="ar-SA"/>
              </w:rPr>
              <w:t xml:space="preserve">   </w:t>
            </w:r>
            <w:r>
              <w:rPr>
                <w:rFonts w:hint="eastAsia"/>
              </w:rPr>
              <w:t xml:space="preserve">                 ，</w:t>
            </w:r>
          </w:p>
          <w:p>
            <w:pPr>
              <w:rPr>
                <w:rFonts w:hint="eastAsia"/>
                <w:lang w:eastAsia="zh-CN"/>
              </w:rPr>
            </w:pPr>
            <w:r>
              <w:rPr>
                <w:rFonts w:hint="eastAsia"/>
              </w:rPr>
              <w:sym w:font="Wingdings" w:char="00A8"/>
            </w:r>
            <w:r>
              <w:rPr>
                <w:rFonts w:hint="eastAsia"/>
              </w:rPr>
              <w:t xml:space="preserve">进行了有效的确认   </w:t>
            </w:r>
            <w:r>
              <w:rPr>
                <w:rFonts w:hint="eastAsia"/>
              </w:rPr>
              <w:sym w:font="Wingdings" w:char="00FE"/>
            </w:r>
            <w:r>
              <w:rPr>
                <w:rFonts w:hint="eastAsia"/>
              </w:rPr>
              <w:t>存在不足，说明</w:t>
            </w:r>
            <w:r>
              <w:rPr>
                <w:rFonts w:hint="eastAsia"/>
                <w:lang w:eastAsia="zh-CN"/>
              </w:rPr>
              <w:t>：未对熔制过程进行年度确认</w:t>
            </w:r>
          </w:p>
          <w:p>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 xml:space="preserve">存在不足，说明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目前交付后活动：■三包</w:t>
            </w:r>
            <w:r>
              <w:rPr>
                <w:rFonts w:ascii="Wingdings" w:hAnsi="Wingdings"/>
              </w:rPr>
              <w:sym w:font="Wingdings" w:char="00A8"/>
            </w:r>
            <w:r>
              <w:rPr>
                <w:rFonts w:hint="eastAsia"/>
              </w:rPr>
              <w:t xml:space="preserve">维修■赔偿 </w:t>
            </w:r>
            <w:r>
              <w:rPr>
                <w:rFonts w:ascii="Wingdings" w:hAnsi="Wingdings"/>
              </w:rPr>
              <w:sym w:font="Wingdings" w:char="00A8"/>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color w:val="000000" w:themeColor="text1"/>
              </w:rPr>
            </w:pPr>
            <w:r>
              <w:rPr>
                <w:rFonts w:hint="eastAsia"/>
              </w:rPr>
              <w:t xml:space="preserve">实施了■进货检验 </w:t>
            </w:r>
            <w:r>
              <w:rPr>
                <w:rFonts w:ascii="Wingdings" w:hAnsi="Wingdings"/>
              </w:rPr>
              <w:sym w:font="Wingdings" w:char="00A8"/>
            </w:r>
            <w:r>
              <w:rPr>
                <w:rFonts w:hint="eastAsia"/>
              </w:rPr>
              <w:t>首件检验 ■过程检验 ■最终检验</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 xml:space="preserve">型式检验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《型式检验报告》</w:t>
            </w:r>
            <w:r>
              <w:rPr>
                <w:rFonts w:hint="eastAsia"/>
                <w:color w:val="000000" w:themeColor="text1"/>
                <w:lang w:val="en-US" w:eastAsia="zh-CN"/>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w:t>
            </w:r>
            <w:r>
              <w:rPr>
                <w:rFonts w:hint="eastAsia" w:ascii="宋体" w:hAnsi="宋体" w:cs="宋体"/>
                <w:color w:val="auto"/>
                <w:szCs w:val="24"/>
              </w:rPr>
              <w:t>202</w:t>
            </w:r>
            <w:r>
              <w:rPr>
                <w:rFonts w:hint="eastAsia" w:ascii="宋体" w:hAnsi="宋体" w:cs="宋体"/>
                <w:color w:val="auto"/>
                <w:szCs w:val="24"/>
                <w:lang w:val="en-US" w:eastAsia="zh-CN"/>
              </w:rPr>
              <w:t>1</w:t>
            </w:r>
            <w:r>
              <w:rPr>
                <w:rFonts w:hint="eastAsia" w:ascii="宋体" w:hAnsi="宋体" w:cs="宋体"/>
                <w:color w:val="auto"/>
                <w:szCs w:val="24"/>
              </w:rPr>
              <w:t>年12月</w:t>
            </w:r>
            <w:r>
              <w:rPr>
                <w:rFonts w:hint="eastAsia"/>
                <w:color w:val="000000" w:themeColor="text1"/>
              </w:rPr>
              <w:t>2</w:t>
            </w:r>
            <w:r>
              <w:rPr>
                <w:rFonts w:hint="eastAsia"/>
                <w:color w:val="000000" w:themeColor="text1"/>
                <w:lang w:val="en-US" w:eastAsia="zh-CN"/>
              </w:rPr>
              <w:t>6</w:t>
            </w:r>
            <w:r>
              <w:rPr>
                <w:rFonts w:hint="eastAsia"/>
                <w:color w:val="000000" w:themeColor="text1"/>
              </w:rPr>
              <w:t xml:space="preserve">日实施了质量管理体系内部审核，对质量管理体系的符合性和有效性进行了审核。内审发现的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210" w:firstLineChars="100"/>
              <w:rPr>
                <w:color w:val="000000" w:themeColor="text1"/>
              </w:rPr>
            </w:pPr>
            <w:r>
              <w:rPr>
                <w:rFonts w:hint="eastAsia"/>
                <w:color w:val="000000" w:themeColor="text1"/>
              </w:rPr>
              <w:t>最高管理者已按策划的时间间隔，在</w:t>
            </w:r>
            <w:r>
              <w:rPr>
                <w:rFonts w:hint="eastAsia" w:ascii="宋体" w:hAnsi="宋体" w:cs="宋体"/>
                <w:color w:val="auto"/>
                <w:szCs w:val="24"/>
                <w:lang w:eastAsia="zh-CN"/>
              </w:rPr>
              <w:t>202</w:t>
            </w:r>
            <w:r>
              <w:rPr>
                <w:rFonts w:hint="eastAsia" w:ascii="宋体" w:hAnsi="宋体" w:cs="宋体"/>
                <w:color w:val="auto"/>
                <w:szCs w:val="24"/>
                <w:lang w:val="en-US" w:eastAsia="zh-CN"/>
              </w:rPr>
              <w:t>1</w:t>
            </w:r>
            <w:r>
              <w:rPr>
                <w:rFonts w:hint="eastAsia" w:ascii="宋体" w:hAnsi="宋体" w:cs="宋体"/>
                <w:color w:val="auto"/>
                <w:szCs w:val="24"/>
                <w:lang w:eastAsia="zh-CN"/>
              </w:rPr>
              <w:t>年12月3</w:t>
            </w:r>
            <w:r>
              <w:rPr>
                <w:rFonts w:hint="eastAsia" w:ascii="宋体" w:hAnsi="宋体" w:cs="宋体"/>
                <w:color w:val="auto"/>
                <w:szCs w:val="24"/>
                <w:lang w:val="en-US" w:eastAsia="zh-CN"/>
              </w:rPr>
              <w:t>1</w:t>
            </w:r>
            <w:r>
              <w:rPr>
                <w:rFonts w:hint="eastAsia" w:ascii="宋体" w:hAnsi="宋体" w:cs="宋体"/>
                <w:color w:val="auto"/>
                <w:szCs w:val="24"/>
                <w:lang w:eastAsia="zh-CN"/>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070"/>
        <w:gridCol w:w="806"/>
        <w:gridCol w:w="650"/>
        <w:gridCol w:w="649"/>
        <w:gridCol w:w="650"/>
        <w:gridCol w:w="650"/>
        <w:gridCol w:w="649"/>
        <w:gridCol w:w="650"/>
        <w:gridCol w:w="712"/>
        <w:gridCol w:w="867"/>
        <w:gridCol w:w="507"/>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712"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867"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507" w:type="dxa"/>
            <w:shd w:val="clear" w:color="auto" w:fill="BFBFBF"/>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712"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67"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507" w:type="dxa"/>
            <w:shd w:val="clear" w:color="auto" w:fill="BFBFBF"/>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1070" w:type="dxa"/>
            <w:vAlign w:val="center"/>
          </w:tcPr>
          <w:p>
            <w:pPr>
              <w:shd w:val="clear" w:color="auto" w:fill="C7DAF1" w:themeFill="text2" w:themeFillTint="32"/>
              <w:rPr>
                <w:color w:val="000000" w:themeColor="text1"/>
                <w:lang w:eastAsia="ja-JP"/>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712" w:type="dxa"/>
            <w:vAlign w:val="center"/>
          </w:tcPr>
          <w:p>
            <w:pPr>
              <w:shd w:val="clear" w:color="auto" w:fill="C7DAF1" w:themeFill="text2" w:themeFillTint="32"/>
              <w:rPr>
                <w:color w:val="000000" w:themeColor="text1"/>
                <w:lang w:eastAsia="ja-JP"/>
              </w:rPr>
            </w:pPr>
          </w:p>
        </w:tc>
        <w:tc>
          <w:tcPr>
            <w:tcW w:w="867" w:type="dxa"/>
            <w:vAlign w:val="center"/>
          </w:tcPr>
          <w:p>
            <w:pPr>
              <w:shd w:val="clear" w:color="auto" w:fill="C7DAF1" w:themeFill="text2" w:themeFillTint="32"/>
              <w:rPr>
                <w:color w:val="000000" w:themeColor="text1"/>
                <w:lang w:eastAsia="ja-JP"/>
              </w:rPr>
            </w:pPr>
          </w:p>
        </w:tc>
        <w:tc>
          <w:tcPr>
            <w:tcW w:w="507" w:type="dxa"/>
            <w:shd w:val="clear" w:color="auto" w:fill="BFBFBF"/>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712"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867"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507"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513"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2</w:t>
            </w:r>
          </w:p>
        </w:tc>
        <w:tc>
          <w:tcPr>
            <w:tcW w:w="650"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2</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2</w:t>
            </w:r>
          </w:p>
        </w:tc>
        <w:tc>
          <w:tcPr>
            <w:tcW w:w="650"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2</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4</w:t>
            </w:r>
          </w:p>
        </w:tc>
        <w:tc>
          <w:tcPr>
            <w:tcW w:w="712"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867"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3</w:t>
            </w:r>
          </w:p>
        </w:tc>
        <w:tc>
          <w:tcPr>
            <w:tcW w:w="507"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513"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rFonts w:hint="default" w:eastAsia="宋体"/>
                <w:color w:val="000000" w:themeColor="text1"/>
                <w:lang w:val="en-US" w:eastAsia="zh-CN"/>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712"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rPr>
            </w:pPr>
          </w:p>
        </w:tc>
        <w:tc>
          <w:tcPr>
            <w:tcW w:w="867" w:type="dxa"/>
            <w:tcBorders>
              <w:bottom w:val="single" w:color="auto" w:sz="4" w:space="0"/>
            </w:tcBorders>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507" w:type="dxa"/>
            <w:tcBorders>
              <w:bottom w:val="single" w:color="auto" w:sz="4" w:space="0"/>
            </w:tcBorders>
            <w:vAlign w:val="center"/>
          </w:tcPr>
          <w:p>
            <w:pPr>
              <w:shd w:val="clear" w:color="auto" w:fill="C7DAF1" w:themeFill="text2" w:themeFillTint="32"/>
              <w:rPr>
                <w:color w:val="000000" w:themeColor="text1"/>
                <w:lang w:eastAsia="ja-JP"/>
              </w:rPr>
            </w:pPr>
          </w:p>
        </w:tc>
        <w:tc>
          <w:tcPr>
            <w:tcW w:w="513"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712" w:type="dxa"/>
            <w:shd w:val="pct25" w:color="auto" w:fill="auto"/>
            <w:vAlign w:val="center"/>
          </w:tcPr>
          <w:p>
            <w:pPr>
              <w:shd w:val="clear" w:color="auto" w:fill="C7DAF1" w:themeFill="text2" w:themeFillTint="32"/>
              <w:rPr>
                <w:color w:val="000000" w:themeColor="text1"/>
                <w:lang w:eastAsia="ja-JP"/>
              </w:rPr>
            </w:pPr>
          </w:p>
        </w:tc>
        <w:tc>
          <w:tcPr>
            <w:tcW w:w="867" w:type="dxa"/>
            <w:shd w:val="pct25" w:color="auto" w:fill="auto"/>
            <w:vAlign w:val="center"/>
          </w:tcPr>
          <w:p>
            <w:pPr>
              <w:shd w:val="clear" w:color="auto" w:fill="C7DAF1" w:themeFill="text2" w:themeFillTint="32"/>
              <w:rPr>
                <w:color w:val="000000" w:themeColor="text1"/>
                <w:lang w:eastAsia="ja-JP"/>
              </w:rPr>
            </w:pPr>
          </w:p>
        </w:tc>
        <w:tc>
          <w:tcPr>
            <w:tcW w:w="507" w:type="dxa"/>
            <w:shd w:val="pct25" w:color="auto" w:fill="auto"/>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712" w:type="dxa"/>
            <w:shd w:val="pct25" w:color="auto" w:fill="auto"/>
            <w:vAlign w:val="center"/>
          </w:tcPr>
          <w:p>
            <w:pPr>
              <w:shd w:val="clear" w:color="auto" w:fill="C7DAF1" w:themeFill="text2" w:themeFillTint="32"/>
              <w:rPr>
                <w:color w:val="000000" w:themeColor="text1"/>
                <w:lang w:eastAsia="ja-JP"/>
              </w:rPr>
            </w:pPr>
          </w:p>
        </w:tc>
        <w:tc>
          <w:tcPr>
            <w:tcW w:w="867" w:type="dxa"/>
            <w:shd w:val="pct25" w:color="auto" w:fill="auto"/>
            <w:vAlign w:val="center"/>
          </w:tcPr>
          <w:p>
            <w:pPr>
              <w:shd w:val="clear" w:color="auto" w:fill="C7DAF1" w:themeFill="text2" w:themeFillTint="32"/>
              <w:rPr>
                <w:color w:val="000000" w:themeColor="text1"/>
                <w:lang w:eastAsia="ja-JP"/>
              </w:rPr>
            </w:pPr>
          </w:p>
        </w:tc>
        <w:tc>
          <w:tcPr>
            <w:tcW w:w="507" w:type="dxa"/>
            <w:shd w:val="pct25" w:color="auto" w:fill="auto"/>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rFonts w:hint="eastAsia" w:eastAsia="宋体"/>
                <w:color w:val="000000" w:themeColor="text1"/>
                <w:lang w:val="en-US" w:eastAsia="zh-CN"/>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712" w:type="dxa"/>
            <w:shd w:val="pct25" w:color="auto" w:fill="auto"/>
            <w:vAlign w:val="center"/>
          </w:tcPr>
          <w:p>
            <w:pPr>
              <w:shd w:val="clear" w:color="auto" w:fill="C7DAF1" w:themeFill="text2" w:themeFillTint="32"/>
              <w:rPr>
                <w:color w:val="000000" w:themeColor="text1"/>
                <w:lang w:eastAsia="ja-JP"/>
              </w:rPr>
            </w:pPr>
          </w:p>
        </w:tc>
        <w:tc>
          <w:tcPr>
            <w:tcW w:w="867" w:type="dxa"/>
            <w:shd w:val="pct25" w:color="auto" w:fill="auto"/>
            <w:vAlign w:val="center"/>
          </w:tcPr>
          <w:p>
            <w:pPr>
              <w:shd w:val="clear" w:color="auto" w:fill="C7DAF1" w:themeFill="text2" w:themeFillTint="32"/>
              <w:rPr>
                <w:color w:val="000000" w:themeColor="text1"/>
                <w:lang w:eastAsia="ja-JP"/>
              </w:rPr>
            </w:pPr>
          </w:p>
        </w:tc>
        <w:tc>
          <w:tcPr>
            <w:tcW w:w="507" w:type="dxa"/>
            <w:shd w:val="pct25" w:color="auto" w:fill="auto"/>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bl>
    <w:p>
      <w:pPr>
        <w:pStyle w:val="2"/>
      </w:pPr>
    </w:p>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C546D6"/>
    <w:rsid w:val="1DA73629"/>
    <w:rsid w:val="42792862"/>
    <w:rsid w:val="51772433"/>
    <w:rsid w:val="58164938"/>
    <w:rsid w:val="6B3D1E67"/>
    <w:rsid w:val="6F224134"/>
    <w:rsid w:val="7576351C"/>
    <w:rsid w:val="79AE2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心</cp:lastModifiedBy>
  <cp:lastPrinted>2019-05-13T03:19:00Z</cp:lastPrinted>
  <dcterms:modified xsi:type="dcterms:W3CDTF">2022-03-04T08:42:57Z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