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8" w:rsidRDefault="00054B2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35"/>
        <w:gridCol w:w="1314"/>
      </w:tblGrid>
      <w:tr w:rsidR="00C92538">
        <w:trPr>
          <w:trHeight w:val="557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 w:rsidR="00C92538">
        <w:trPr>
          <w:trHeight w:val="557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重庆市永川区花桥乡箭滩村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C92538">
        <w:trPr>
          <w:trHeight w:val="557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重庆市永川区花桥乡箭滩村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2"/>
          </w:p>
        </w:tc>
      </w:tr>
      <w:tr w:rsidR="00C92538">
        <w:trPr>
          <w:trHeight w:val="557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刘朝旭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18385081074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C92538">
        <w:trPr>
          <w:trHeight w:val="557"/>
        </w:trPr>
        <w:tc>
          <w:tcPr>
            <w:tcW w:w="1142" w:type="dxa"/>
            <w:vAlign w:val="center"/>
          </w:tcPr>
          <w:p w:rsidR="00C92538" w:rsidRDefault="00054B2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92538" w:rsidRDefault="008F0335">
            <w:bookmarkStart w:id="6" w:name="最高管理者"/>
            <w:bookmarkEnd w:id="6"/>
            <w:r>
              <w:t>董建培</w:t>
            </w:r>
          </w:p>
        </w:tc>
        <w:tc>
          <w:tcPr>
            <w:tcW w:w="1090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92538" w:rsidRDefault="00C92538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</w:tr>
      <w:tr w:rsidR="00C92538">
        <w:trPr>
          <w:trHeight w:val="418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92538" w:rsidRDefault="00054B2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C92538" w:rsidRDefault="00054B2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92538">
        <w:trPr>
          <w:trHeight w:val="455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C92538">
        <w:trPr>
          <w:trHeight w:val="455"/>
        </w:trPr>
        <w:tc>
          <w:tcPr>
            <w:tcW w:w="1142" w:type="dxa"/>
          </w:tcPr>
          <w:p w:rsidR="00C92538" w:rsidRDefault="00054B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C92538" w:rsidRDefault="00054B2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C92538">
        <w:trPr>
          <w:trHeight w:val="990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C92538" w:rsidRDefault="00054B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C92538" w:rsidRDefault="00054B2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92538">
        <w:trPr>
          <w:trHeight w:val="429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C92538" w:rsidRDefault="00054B2A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玻璃瓶的制造</w:t>
            </w:r>
            <w:bookmarkEnd w:id="21"/>
          </w:p>
        </w:tc>
        <w:tc>
          <w:tcPr>
            <w:tcW w:w="680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92538" w:rsidRDefault="00054B2A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15.01.03</w:t>
            </w:r>
            <w:bookmarkEnd w:id="22"/>
          </w:p>
        </w:tc>
      </w:tr>
      <w:tr w:rsidR="00C92538">
        <w:trPr>
          <w:trHeight w:val="1184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92538" w:rsidRDefault="00054B2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92538" w:rsidRDefault="00054B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C92538" w:rsidRDefault="00054B2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92538" w:rsidRDefault="00054B2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92538" w:rsidRDefault="00054B2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92538" w:rsidRDefault="00054B2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92538">
        <w:trPr>
          <w:trHeight w:val="430"/>
        </w:trPr>
        <w:tc>
          <w:tcPr>
            <w:tcW w:w="1142" w:type="dxa"/>
            <w:vMerge w:val="restart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92538">
        <w:trPr>
          <w:trHeight w:val="465"/>
        </w:trPr>
        <w:tc>
          <w:tcPr>
            <w:tcW w:w="1142" w:type="dxa"/>
            <w:vMerge/>
            <w:vAlign w:val="center"/>
          </w:tcPr>
          <w:p w:rsidR="00C92538" w:rsidRDefault="00C9253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C92538" w:rsidRDefault="00C9253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C92538">
        <w:trPr>
          <w:trHeight w:val="465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C92538" w:rsidRDefault="00054B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92538">
        <w:trPr>
          <w:trHeight w:val="465"/>
        </w:trPr>
        <w:tc>
          <w:tcPr>
            <w:tcW w:w="10321" w:type="dxa"/>
            <w:gridSpan w:val="13"/>
            <w:vAlign w:val="center"/>
          </w:tcPr>
          <w:p w:rsidR="00C92538" w:rsidRDefault="00054B2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92538">
        <w:trPr>
          <w:trHeight w:val="465"/>
        </w:trPr>
        <w:tc>
          <w:tcPr>
            <w:tcW w:w="1142" w:type="dxa"/>
            <w:vAlign w:val="center"/>
          </w:tcPr>
          <w:p w:rsidR="00C92538" w:rsidRDefault="00054B2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5" w:type="dxa"/>
            <w:gridSpan w:val="4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4" w:type="dxa"/>
            <w:vAlign w:val="center"/>
          </w:tcPr>
          <w:p w:rsidR="00C92538" w:rsidRDefault="00054B2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92538">
        <w:trPr>
          <w:trHeight w:val="465"/>
        </w:trPr>
        <w:tc>
          <w:tcPr>
            <w:tcW w:w="1142" w:type="dxa"/>
            <w:vAlign w:val="center"/>
          </w:tcPr>
          <w:p w:rsidR="00C92538" w:rsidRDefault="00054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15.01.03</w:t>
            </w:r>
          </w:p>
        </w:tc>
        <w:tc>
          <w:tcPr>
            <w:tcW w:w="1365" w:type="dxa"/>
            <w:gridSpan w:val="4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14" w:type="dxa"/>
            <w:vAlign w:val="center"/>
          </w:tcPr>
          <w:p w:rsidR="00C92538" w:rsidRDefault="00C92538">
            <w:pPr>
              <w:rPr>
                <w:sz w:val="20"/>
                <w:lang w:val="de-DE"/>
              </w:rPr>
            </w:pPr>
          </w:p>
        </w:tc>
      </w:tr>
      <w:tr w:rsidR="00C92538">
        <w:trPr>
          <w:trHeight w:val="465"/>
        </w:trPr>
        <w:tc>
          <w:tcPr>
            <w:tcW w:w="1142" w:type="dxa"/>
            <w:vAlign w:val="center"/>
          </w:tcPr>
          <w:p w:rsidR="00C92538" w:rsidRDefault="00054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C92538" w:rsidRDefault="00C92538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92538" w:rsidRDefault="00054B2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14" w:type="dxa"/>
            <w:vAlign w:val="center"/>
          </w:tcPr>
          <w:p w:rsidR="00C92538" w:rsidRDefault="00C92538">
            <w:pPr>
              <w:rPr>
                <w:sz w:val="20"/>
                <w:lang w:val="de-DE"/>
              </w:rPr>
            </w:pPr>
          </w:p>
        </w:tc>
      </w:tr>
      <w:tr w:rsidR="00C92538">
        <w:trPr>
          <w:trHeight w:val="827"/>
        </w:trPr>
        <w:tc>
          <w:tcPr>
            <w:tcW w:w="1142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</w:tr>
      <w:tr w:rsidR="00C92538">
        <w:trPr>
          <w:trHeight w:val="985"/>
        </w:trPr>
        <w:tc>
          <w:tcPr>
            <w:tcW w:w="1142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</w:tr>
      <w:tr w:rsidR="00C92538">
        <w:trPr>
          <w:trHeight w:val="970"/>
        </w:trPr>
        <w:tc>
          <w:tcPr>
            <w:tcW w:w="1142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</w:tr>
      <w:tr w:rsidR="00C92538">
        <w:trPr>
          <w:trHeight w:val="879"/>
        </w:trPr>
        <w:tc>
          <w:tcPr>
            <w:tcW w:w="1142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92538" w:rsidRDefault="00C92538">
            <w:pPr>
              <w:pStyle w:val="a4"/>
            </w:pPr>
          </w:p>
        </w:tc>
        <w:tc>
          <w:tcPr>
            <w:tcW w:w="1365" w:type="dxa"/>
            <w:gridSpan w:val="4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:rsidR="00C92538" w:rsidRDefault="00C92538">
            <w:pPr>
              <w:jc w:val="center"/>
              <w:rPr>
                <w:sz w:val="21"/>
                <w:szCs w:val="21"/>
              </w:rPr>
            </w:pPr>
          </w:p>
        </w:tc>
      </w:tr>
      <w:tr w:rsidR="00C92538">
        <w:trPr>
          <w:trHeight w:val="465"/>
        </w:trPr>
        <w:tc>
          <w:tcPr>
            <w:tcW w:w="10321" w:type="dxa"/>
            <w:gridSpan w:val="13"/>
            <w:vAlign w:val="center"/>
          </w:tcPr>
          <w:p w:rsidR="00C92538" w:rsidRDefault="00054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92538">
        <w:trPr>
          <w:trHeight w:val="465"/>
        </w:trPr>
        <w:tc>
          <w:tcPr>
            <w:tcW w:w="1142" w:type="dxa"/>
            <w:vAlign w:val="center"/>
          </w:tcPr>
          <w:p w:rsidR="00C92538" w:rsidRDefault="00054B2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92538" w:rsidRDefault="00054B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92538" w:rsidRDefault="00054B2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C92538" w:rsidRDefault="00054B2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5" w:type="dxa"/>
            <w:gridSpan w:val="4"/>
            <w:vAlign w:val="center"/>
          </w:tcPr>
          <w:p w:rsidR="00C92538" w:rsidRDefault="00054B2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4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92538">
        <w:trPr>
          <w:trHeight w:val="567"/>
        </w:trPr>
        <w:tc>
          <w:tcPr>
            <w:tcW w:w="1142" w:type="dxa"/>
            <w:vAlign w:val="center"/>
          </w:tcPr>
          <w:p w:rsidR="00C92538" w:rsidRDefault="00C92538"/>
        </w:tc>
        <w:tc>
          <w:tcPr>
            <w:tcW w:w="1350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92538" w:rsidRDefault="00C92538"/>
        </w:tc>
        <w:tc>
          <w:tcPr>
            <w:tcW w:w="1314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</w:tr>
      <w:tr w:rsidR="00C92538">
        <w:trPr>
          <w:trHeight w:val="465"/>
        </w:trPr>
        <w:tc>
          <w:tcPr>
            <w:tcW w:w="1142" w:type="dxa"/>
            <w:vAlign w:val="center"/>
          </w:tcPr>
          <w:p w:rsidR="00C92538" w:rsidRDefault="00C92538"/>
        </w:tc>
        <w:tc>
          <w:tcPr>
            <w:tcW w:w="1350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92538" w:rsidRDefault="00C925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92538" w:rsidRDefault="00C92538"/>
        </w:tc>
        <w:tc>
          <w:tcPr>
            <w:tcW w:w="1365" w:type="dxa"/>
            <w:gridSpan w:val="4"/>
            <w:vAlign w:val="center"/>
          </w:tcPr>
          <w:p w:rsidR="00C92538" w:rsidRDefault="00C92538"/>
        </w:tc>
        <w:tc>
          <w:tcPr>
            <w:tcW w:w="1314" w:type="dxa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</w:tr>
      <w:tr w:rsidR="00C92538">
        <w:trPr>
          <w:trHeight w:val="729"/>
        </w:trPr>
        <w:tc>
          <w:tcPr>
            <w:tcW w:w="10321" w:type="dxa"/>
            <w:gridSpan w:val="13"/>
            <w:vAlign w:val="center"/>
          </w:tcPr>
          <w:p w:rsidR="00C92538" w:rsidRDefault="00054B2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92538">
        <w:trPr>
          <w:trHeight w:val="586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27" w:type="dxa"/>
            <w:gridSpan w:val="5"/>
            <w:vMerge w:val="restart"/>
            <w:vAlign w:val="center"/>
          </w:tcPr>
          <w:p w:rsidR="00C92538" w:rsidRDefault="00054B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4" w:type="dxa"/>
            <w:vMerge w:val="restart"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</w:tr>
      <w:tr w:rsidR="00C92538">
        <w:trPr>
          <w:trHeight w:val="509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5"/>
            <w:vMerge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  <w:tc>
          <w:tcPr>
            <w:tcW w:w="1314" w:type="dxa"/>
            <w:vMerge/>
            <w:vAlign w:val="center"/>
          </w:tcPr>
          <w:p w:rsidR="00C92538" w:rsidRDefault="00C92538">
            <w:pPr>
              <w:rPr>
                <w:sz w:val="21"/>
                <w:szCs w:val="21"/>
              </w:rPr>
            </w:pPr>
          </w:p>
        </w:tc>
      </w:tr>
      <w:tr w:rsidR="00C92538">
        <w:trPr>
          <w:trHeight w:val="600"/>
        </w:trPr>
        <w:tc>
          <w:tcPr>
            <w:tcW w:w="1142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92538" w:rsidRDefault="00054B2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7" w:type="dxa"/>
            <w:gridSpan w:val="5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4" w:type="dxa"/>
            <w:vAlign w:val="center"/>
          </w:tcPr>
          <w:p w:rsidR="00C92538" w:rsidRDefault="00054B2A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C92538" w:rsidRDefault="00C92538"/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>
      <w:pPr>
        <w:pStyle w:val="a0"/>
      </w:pPr>
    </w:p>
    <w:p w:rsidR="00C92538" w:rsidRDefault="00C92538" w:rsidP="008F03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92538" w:rsidRDefault="00C92538" w:rsidP="008F03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92538" w:rsidRDefault="00054B2A" w:rsidP="008F0335">
      <w:pPr>
        <w:snapToGrid w:val="0"/>
        <w:spacing w:beforeLines="50" w:line="400" w:lineRule="exact"/>
        <w:ind w:firstLineChars="1253" w:firstLine="3774"/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8"/>
        <w:gridCol w:w="1467"/>
        <w:gridCol w:w="7726"/>
      </w:tblGrid>
      <w:tr w:rsidR="00C92538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92538" w:rsidRDefault="00054B2A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排</w:t>
            </w:r>
          </w:p>
          <w:p w:rsidR="00C92538" w:rsidRDefault="00054B2A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538" w:rsidRDefault="00054B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过程及涉及条款（参考）</w:t>
            </w:r>
          </w:p>
        </w:tc>
      </w:tr>
      <w:tr w:rsidR="00C92538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92538" w:rsidRDefault="00C92538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538" w:rsidRDefault="00C92538">
            <w:pPr>
              <w:jc w:val="center"/>
              <w:rPr>
                <w:rFonts w:ascii="宋体" w:hAnsi="宋体"/>
              </w:rPr>
            </w:pPr>
          </w:p>
        </w:tc>
      </w:tr>
      <w:tr w:rsidR="00C92538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538" w:rsidRDefault="00C92538">
            <w:pPr>
              <w:jc w:val="center"/>
              <w:rPr>
                <w:rFonts w:ascii="宋体" w:hAnsi="宋体"/>
              </w:rPr>
            </w:pPr>
          </w:p>
          <w:p w:rsidR="00C92538" w:rsidRDefault="00C92538">
            <w:pPr>
              <w:jc w:val="center"/>
              <w:rPr>
                <w:rFonts w:ascii="宋体" w:hAnsi="宋体"/>
              </w:rPr>
            </w:pPr>
          </w:p>
          <w:p w:rsidR="00C92538" w:rsidRDefault="00C92538">
            <w:pPr>
              <w:jc w:val="center"/>
              <w:rPr>
                <w:rFonts w:ascii="宋体" w:hAnsi="宋体"/>
              </w:rPr>
            </w:pPr>
          </w:p>
          <w:p w:rsidR="00C92538" w:rsidRDefault="00054B2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04</w:t>
            </w:r>
            <w:r>
              <w:rPr>
                <w:rFonts w:ascii="宋体" w:hAnsi="宋体" w:hint="eastAsia"/>
              </w:rPr>
              <w:t>日</w:t>
            </w:r>
          </w:p>
          <w:p w:rsidR="00C92538" w:rsidRDefault="00C925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538" w:rsidRDefault="00054B2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538" w:rsidRDefault="00054B2A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</w:t>
            </w:r>
            <w:r>
              <w:rPr>
                <w:rFonts w:ascii="宋体" w:hAnsi="宋体" w:cs="新宋体" w:hint="eastAsia"/>
                <w:sz w:val="21"/>
                <w:szCs w:val="21"/>
              </w:rPr>
              <w:t>文平、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C92538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2538" w:rsidRDefault="00C925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538" w:rsidRDefault="00054B2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538" w:rsidRDefault="00054B2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</w:t>
            </w:r>
            <w:r>
              <w:rPr>
                <w:rFonts w:ascii="宋体" w:hAnsi="宋体" w:cs="新宋体" w:hint="eastAsia"/>
                <w:sz w:val="21"/>
                <w:szCs w:val="21"/>
              </w:rPr>
              <w:t>理层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C92538" w:rsidRDefault="00054B2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组织及其环境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相关方需求与期望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确定体系范围</w:t>
            </w:r>
            <w:r>
              <w:rPr>
                <w:rFonts w:ascii="宋体" w:hAnsi="宋体" w:cs="新宋体" w:hint="eastAsia"/>
                <w:sz w:val="21"/>
                <w:szCs w:val="21"/>
              </w:rPr>
              <w:t>;4.4</w:t>
            </w:r>
            <w:r>
              <w:rPr>
                <w:rFonts w:ascii="宋体" w:hAnsi="宋体" w:cs="新宋体" w:hint="eastAsia"/>
                <w:sz w:val="21"/>
                <w:szCs w:val="21"/>
              </w:rPr>
              <w:t>体系及其过程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;5.1</w:t>
            </w:r>
            <w:r>
              <w:rPr>
                <w:rFonts w:ascii="宋体" w:hAnsi="宋体" w:cs="新宋体" w:hint="eastAsia"/>
                <w:sz w:val="21"/>
                <w:szCs w:val="21"/>
              </w:rPr>
              <w:t>领导作用与承诺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;5.2</w:t>
            </w:r>
            <w:r>
              <w:rPr>
                <w:rFonts w:ascii="宋体" w:hAnsi="宋体" w:cs="新宋体" w:hint="eastAsia"/>
                <w:sz w:val="21"/>
                <w:szCs w:val="21"/>
              </w:rPr>
              <w:t>方针</w:t>
            </w:r>
            <w:r>
              <w:rPr>
                <w:rFonts w:ascii="宋体" w:hAnsi="宋体" w:cs="新宋体" w:hint="eastAsia"/>
                <w:sz w:val="21"/>
                <w:szCs w:val="21"/>
              </w:rPr>
              <w:t>;5.3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6.1</w:t>
            </w:r>
            <w:r>
              <w:rPr>
                <w:rFonts w:ascii="宋体" w:hAnsi="宋体" w:cs="新宋体" w:hint="eastAsia"/>
                <w:sz w:val="21"/>
                <w:szCs w:val="21"/>
              </w:rPr>
              <w:t>应对风险和机遇的措施；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6.3</w:t>
            </w:r>
            <w:r>
              <w:rPr>
                <w:rFonts w:ascii="宋体" w:hAnsi="宋体" w:cs="新宋体" w:hint="eastAsia"/>
                <w:sz w:val="21"/>
                <w:szCs w:val="21"/>
              </w:rPr>
              <w:t>变更的策划；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管理评审；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10.1</w:t>
            </w:r>
            <w:r>
              <w:rPr>
                <w:rFonts w:ascii="宋体" w:hAnsi="宋体" w:cs="新宋体" w:hint="eastAsia"/>
                <w:sz w:val="21"/>
                <w:szCs w:val="21"/>
              </w:rPr>
              <w:t>改进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总则；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10.3</w:t>
            </w:r>
            <w:r>
              <w:rPr>
                <w:rFonts w:ascii="宋体" w:hAnsi="宋体" w:cs="新宋体" w:hint="eastAsia"/>
                <w:sz w:val="21"/>
                <w:szCs w:val="21"/>
              </w:rPr>
              <w:t>持续改进</w:t>
            </w:r>
          </w:p>
          <w:p w:rsidR="00C92538" w:rsidRDefault="00054B2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标准</w:t>
            </w:r>
            <w:r>
              <w:rPr>
                <w:rFonts w:ascii="宋体" w:hAnsi="宋体" w:cs="新宋体" w:hint="eastAsia"/>
                <w:sz w:val="21"/>
                <w:szCs w:val="21"/>
              </w:rPr>
              <w:t>/</w:t>
            </w:r>
            <w:r>
              <w:rPr>
                <w:rFonts w:ascii="宋体" w:hAnsi="宋体" w:cs="新宋体" w:hint="eastAsia"/>
                <w:sz w:val="21"/>
                <w:szCs w:val="21"/>
              </w:rPr>
              <w:t>规范</w:t>
            </w:r>
            <w:r>
              <w:rPr>
                <w:rFonts w:ascii="宋体" w:hAnsi="宋体" w:cs="新宋体" w:hint="eastAsia"/>
                <w:sz w:val="21"/>
                <w:szCs w:val="21"/>
              </w:rPr>
              <w:t>/</w:t>
            </w:r>
            <w:r>
              <w:rPr>
                <w:rFonts w:ascii="宋体" w:hAnsi="宋体" w:cs="新宋体" w:hint="eastAsia"/>
                <w:sz w:val="21"/>
                <w:szCs w:val="21"/>
              </w:rPr>
              <w:t>法规的执行情况、上次审核不符合项的验证（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）、认证证书、标志的使用情况、投诉或事故、监督抽查情况、体系变动</w:t>
            </w:r>
          </w:p>
        </w:tc>
      </w:tr>
      <w:tr w:rsidR="00C92538">
        <w:trPr>
          <w:trHeight w:val="962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2538" w:rsidRDefault="00C925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92538" w:rsidRDefault="00054B2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2538" w:rsidRDefault="00054B2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  <w:p w:rsidR="00C92538" w:rsidRDefault="00054B2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</w:t>
            </w: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6.2</w:t>
            </w:r>
            <w:r>
              <w:rPr>
                <w:rFonts w:ascii="宋体" w:hAnsi="宋体" w:cs="新宋体" w:hint="eastAsia"/>
                <w:sz w:val="21"/>
                <w:szCs w:val="21"/>
              </w:rPr>
              <w:t>质量目标及其实现的策划；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9.2</w:t>
            </w:r>
            <w:r>
              <w:rPr>
                <w:rFonts w:ascii="宋体" w:hAnsi="宋体" w:cs="新宋体" w:hint="eastAsia"/>
                <w:sz w:val="21"/>
                <w:szCs w:val="21"/>
              </w:rPr>
              <w:t>内部审核；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10.2</w:t>
            </w:r>
            <w:r>
              <w:rPr>
                <w:rFonts w:ascii="宋体" w:hAnsi="宋体" w:cs="新宋体" w:hint="eastAsia"/>
                <w:sz w:val="21"/>
                <w:szCs w:val="21"/>
              </w:rPr>
              <w:t>不合格与纠正措施</w:t>
            </w:r>
          </w:p>
        </w:tc>
      </w:tr>
      <w:tr w:rsidR="008F0335" w:rsidTr="00E02024">
        <w:trPr>
          <w:trHeight w:val="893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F0335" w:rsidRDefault="008F03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F0335" w:rsidRDefault="008F0335" w:rsidP="00E020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9：00-12：30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335" w:rsidRDefault="008F033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生产部:文平</w:t>
            </w:r>
          </w:p>
          <w:p w:rsidR="008F0335" w:rsidRDefault="008F033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</w:t>
            </w:r>
          </w:p>
        </w:tc>
      </w:tr>
      <w:tr w:rsidR="00E02024" w:rsidTr="00E02024">
        <w:trPr>
          <w:trHeight w:val="1027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02024" w:rsidRDefault="00E02024" w:rsidP="00E02024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sz w:val="21"/>
                <w:szCs w:val="21"/>
              </w:rPr>
              <w:t>：00-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E02024" w:rsidRPr="00E02024" w:rsidRDefault="00E02024" w:rsidP="00E02024">
            <w:pPr>
              <w:pStyle w:val="a0"/>
            </w:pPr>
            <w:r>
              <w:rPr>
                <w:rFonts w:hint="eastAsia"/>
              </w:rPr>
              <w:t>夜班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024" w:rsidRDefault="00E02024" w:rsidP="00920287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生产部:文平</w:t>
            </w:r>
          </w:p>
          <w:p w:rsidR="00E02024" w:rsidRDefault="00E02024" w:rsidP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</w:p>
        </w:tc>
      </w:tr>
      <w:tr w:rsidR="00E02024">
        <w:trPr>
          <w:trHeight w:val="90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02024" w:rsidRDefault="00E020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  <w:p w:rsidR="00E02024" w:rsidRDefault="00E02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E02024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02024" w:rsidRDefault="00E02024" w:rsidP="00E020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13：00-15:00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技质部:文平</w:t>
            </w:r>
          </w:p>
          <w:p w:rsidR="00E02024" w:rsidRDefault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5.3组织的角色、职责和权限；6.2质量目标及其实现的策划；7.1.5监视和测量资源（上次审核不符合项的验证）;8.1运行策划和控制；8.3设计开发控制； 8.6产品和服务放行；8.7不合格输出的控</w:t>
            </w:r>
            <w:bookmarkStart w:id="33" w:name="_GoBack"/>
            <w:bookmarkEnd w:id="33"/>
            <w:r>
              <w:rPr>
                <w:rFonts w:ascii="宋体" w:hAnsi="宋体" w:cs="新宋体" w:hint="eastAsia"/>
                <w:sz w:val="21"/>
                <w:szCs w:val="21"/>
              </w:rPr>
              <w:t>制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 9.1.3分析和评价；</w:t>
            </w:r>
          </w:p>
        </w:tc>
      </w:tr>
      <w:tr w:rsidR="00E02024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02024" w:rsidRDefault="00E02024" w:rsidP="00E020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供销部: 张心</w:t>
            </w:r>
          </w:p>
          <w:p w:rsidR="00E02024" w:rsidRDefault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 8.2产品和服务的要求；8.4外部提供过程、产品和服务的控制；8.5.3顾客或外部供方的财产；8.5.5交付后的活动；9.1.2顾客满意</w:t>
            </w:r>
          </w:p>
        </w:tc>
      </w:tr>
      <w:tr w:rsidR="00E02024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02024" w:rsidRDefault="00E020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17：00-17：30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2024" w:rsidRDefault="00E02024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审核组内部沟通,并与受审核方沟通；末次会议（文平、张心）</w:t>
            </w:r>
          </w:p>
        </w:tc>
      </w:tr>
    </w:tbl>
    <w:p w:rsidR="00C92538" w:rsidRDefault="00C92538"/>
    <w:p w:rsidR="00C92538" w:rsidRDefault="00054B2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92538" w:rsidRDefault="00054B2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92538" w:rsidRDefault="00054B2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92538" w:rsidRDefault="00054B2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92538" w:rsidRDefault="00054B2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92538" w:rsidRDefault="00054B2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C92538" w:rsidRDefault="00054B2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C92538" w:rsidRDefault="00C92538"/>
    <w:p w:rsidR="00C92538" w:rsidRDefault="00C92538"/>
    <w:sectPr w:rsidR="00C92538" w:rsidSect="00C9253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2A" w:rsidRDefault="00054B2A" w:rsidP="00C92538">
      <w:r>
        <w:separator/>
      </w:r>
    </w:p>
  </w:endnote>
  <w:endnote w:type="continuationSeparator" w:id="0">
    <w:p w:rsidR="00054B2A" w:rsidRDefault="00054B2A" w:rsidP="00C92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2A" w:rsidRDefault="00054B2A" w:rsidP="00C92538">
      <w:r>
        <w:separator/>
      </w:r>
    </w:p>
  </w:footnote>
  <w:footnote w:type="continuationSeparator" w:id="0">
    <w:p w:rsidR="00054B2A" w:rsidRDefault="00054B2A" w:rsidP="00C92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38" w:rsidRDefault="00054B2A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2538" w:rsidRPr="00C925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C92538" w:rsidRDefault="00054B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92538" w:rsidRDefault="00054B2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38"/>
    <w:rsid w:val="00054B2A"/>
    <w:rsid w:val="008F0335"/>
    <w:rsid w:val="00C92538"/>
    <w:rsid w:val="00E02024"/>
    <w:rsid w:val="00F80BC9"/>
    <w:rsid w:val="1D79298C"/>
    <w:rsid w:val="2AF71ECD"/>
    <w:rsid w:val="5E6B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2538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92538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925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92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92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925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9253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92538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92538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9253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9253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92538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387</Words>
  <Characters>2210</Characters>
  <Application>Microsoft Office Word</Application>
  <DocSecurity>0</DocSecurity>
  <Lines>18</Lines>
  <Paragraphs>5</Paragraphs>
  <ScaleCrop>false</ScaleCrop>
  <Company>微软中国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61</cp:revision>
  <dcterms:created xsi:type="dcterms:W3CDTF">2015-06-17T14:31:00Z</dcterms:created>
  <dcterms:modified xsi:type="dcterms:W3CDTF">2022-03-04T06:17:00Z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