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47"/>
        <w:gridCol w:w="851"/>
        <w:gridCol w:w="992"/>
        <w:gridCol w:w="2627"/>
        <w:gridCol w:w="66"/>
        <w:gridCol w:w="1276"/>
        <w:gridCol w:w="15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583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重庆中正物业管理有限公司</w:t>
            </w:r>
            <w:bookmarkEnd w:id="2"/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：31.04.01B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35.16.03;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35.17.00;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39.02.01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bookmarkStart w:id="3" w:name="_Hlk97712723"/>
            <w:r>
              <w:rPr>
                <w:rFonts w:ascii="宋体" w:hAnsi="宋体"/>
                <w:bCs/>
                <w:sz w:val="21"/>
                <w:szCs w:val="21"/>
              </w:rPr>
              <w:t>园林绿化工程施工；资质范围内园林绿化养护、环境卫生服务（生活垃圾清扫、收集、运输）</w:t>
            </w:r>
            <w:bookmarkEnd w:id="3"/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环境卫生服务：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合同签订—清洁清扫—垃圾收集转运—交环卫处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园林绿化养护：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合同签订—养护方案拟定—日常养护—养护质量检查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园林绿化工程施工：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合同签订—施工方案拟定—清理场地—场地平整—放线定点—苗木种植—后续维护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其中关键过程有：服务过程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需确认过程：服务过程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主要质量要求：清洁和绿化标准，如清洁度、苗木成活率、交期等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关键控制点：方案、服务作业规范、合同要求。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园林绿化养护技术等级标准、园林绿化工程施工及验收规范、城市生活垃圾分类及其评价标准(附条文说明)CJJ/T 102-2004、生活垃圾分类标志GB/T 19095-2008、生活垃圾综合处理与资源利用技术要求 GB/T 25180-2010、生活垃圾转运站技术规范GJJ 47-2006。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无型式试验要求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检验内容及项目：绿化、清洁质量、交付及时性、投诉处理满意度等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234950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89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231140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2022年03月11日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重庆中正物业管理有限公司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/>
                <w:b/>
                <w:sz w:val="20"/>
              </w:rPr>
              <w:t>E</w:t>
            </w:r>
            <w:r>
              <w:rPr>
                <w:b/>
                <w:sz w:val="20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31.04.01B;35.16.03;35.17.00;39.02.01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环境卫生服务：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合同签订—清洁清扫—垃圾收集转运—交环卫处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园林绿化养护：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合同签订—养护方案拟定—日常养护—养护质量检查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园林绿化工程施工：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合同签订—施工方案拟定—清理场地—场地平整—放线定点—苗木种植—后续维护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重要环境因素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火灾、固废、噪声、粉尘、农药泄漏、污水等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；按管理方案和预案措施进行控制管理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420" w:firstLineChars="200"/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中华人民共和国水污染防治法、中华人民共和国环境噪声污染防治法、中华人民共和国环境影响评价法、中华人民共和国固体废物污染环境防治法、城市排水许可管理办法、中华人民共和国环境保护法、园林绿化养护技术等级标准、园林绿化工程施工及验收规范、城市生活垃圾分类及其评价标准(附条文说明)CJJ/T 102-2004、生活垃圾分类标志GB/T 19095-2008、生活垃圾综合处理与资源利用技术要求 GB/T 25180-2010、生活垃圾转运站技术规范GJJ 47-2006。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233045</wp:posOffset>
                  </wp:positionV>
                  <wp:extent cx="371475" cy="341630"/>
                  <wp:effectExtent l="19050" t="0" r="9525" b="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235585</wp:posOffset>
                  </wp:positionV>
                  <wp:extent cx="371475" cy="341630"/>
                  <wp:effectExtent l="19050" t="0" r="9525" b="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2022年03月11日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066"/>
        <w:gridCol w:w="1728"/>
        <w:gridCol w:w="190"/>
        <w:gridCol w:w="1342"/>
        <w:gridCol w:w="15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重庆中正物业管理有限公司</w:t>
            </w:r>
          </w:p>
        </w:tc>
        <w:tc>
          <w:tcPr>
            <w:tcW w:w="15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O： 31.04.01B;39.02.01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0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bCs/>
                <w:sz w:val="22"/>
                <w:szCs w:val="22"/>
              </w:rPr>
              <w:t>环境卫生服务（生活垃圾清扫、收集、运输）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0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环境卫生服务：</w:t>
            </w:r>
          </w:p>
          <w:p>
            <w:pPr>
              <w:tabs>
                <w:tab w:val="left" w:pos="540"/>
              </w:tabs>
              <w:spacing w:line="30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合同签订—清洁清扫—垃圾收集转运—交环卫处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3"/>
              <w:numPr>
                <w:numId w:val="0"/>
              </w:numPr>
              <w:snapToGrid w:val="0"/>
              <w:spacing w:line="280" w:lineRule="exact"/>
              <w:ind w:leftChars="0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不可接受风险：1）火灾；2）机械伤害；3）物体打击；4）触电；5）中毒；6）中暑；7）车辆伤害。按管理方案和预案措施进行管理控制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40"/>
              </w:tabs>
              <w:spacing w:line="300" w:lineRule="exact"/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  <w:t>中华人民共和国安全生产法、中华人民共和国消防法、中华人民共和国职业病防治法、工作场所有害因素职业接触限值__第1部分：化学有害因素、劳动防护用品管理规定、园林绿化养护技术等级标准、园林绿化工程施工及验收规范、城市生活垃圾分类及其评价标准(附条文说明)CJJ/T 102-2004、生活垃圾分类标志GB/T 19095-2008、生活垃圾综合处理与资源利用技术要求 GB/T 25180-2010、生活垃圾转运站技术规范GJJ 47-2006。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233045</wp:posOffset>
                  </wp:positionV>
                  <wp:extent cx="371475" cy="341630"/>
                  <wp:effectExtent l="19050" t="0" r="9525" b="0"/>
                  <wp:wrapNone/>
                  <wp:docPr id="5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2022年03月11日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235585</wp:posOffset>
                  </wp:positionV>
                  <wp:extent cx="371475" cy="341630"/>
                  <wp:effectExtent l="19050" t="0" r="9525" b="0"/>
                  <wp:wrapNone/>
                  <wp:docPr id="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2022年03月11日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4" w:name="_GoBack"/>
      <w:bookmarkEnd w:id="4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F97A0A"/>
    <w:rsid w:val="00152561"/>
    <w:rsid w:val="002E174E"/>
    <w:rsid w:val="003B1CDD"/>
    <w:rsid w:val="00456D82"/>
    <w:rsid w:val="004B60B7"/>
    <w:rsid w:val="00581F62"/>
    <w:rsid w:val="0058236D"/>
    <w:rsid w:val="006A3FD1"/>
    <w:rsid w:val="006D38A6"/>
    <w:rsid w:val="006E0501"/>
    <w:rsid w:val="00731A6B"/>
    <w:rsid w:val="007758FC"/>
    <w:rsid w:val="008A6E11"/>
    <w:rsid w:val="009B6A83"/>
    <w:rsid w:val="009C37C7"/>
    <w:rsid w:val="00A02A21"/>
    <w:rsid w:val="00A51E87"/>
    <w:rsid w:val="00C60D0C"/>
    <w:rsid w:val="00E53928"/>
    <w:rsid w:val="00F97A0A"/>
    <w:rsid w:val="00FC634F"/>
    <w:rsid w:val="275A7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spacing w:after="120"/>
    </w:pPr>
    <w:rPr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正文文本 字符"/>
    <w:basedOn w:val="7"/>
    <w:link w:val="2"/>
    <w:uiPriority w:val="99"/>
    <w:rPr>
      <w:rFonts w:ascii="Times New Roman" w:hAnsi="Times New Roman"/>
      <w:kern w:val="2"/>
      <w:sz w:val="21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031BCE-65D5-4B45-9A5C-524C50C16D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294</Words>
  <Characters>1680</Characters>
  <Lines>14</Lines>
  <Paragraphs>3</Paragraphs>
  <TotalTime>1</TotalTime>
  <ScaleCrop>false</ScaleCrop>
  <LinksUpToDate>false</LinksUpToDate>
  <CharactersWithSpaces>1971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2022-03-11T06:55:29Z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