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江西新明峰包装科技有限公司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07.02.05;09.01.02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07.02.05;09.01.02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李双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外购原料（白纸、黄纸）---- 设计制版---印刷---制筒----糊底---部分烘干---包装成品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“印刷”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控制方法：1.调节好印刷压力，也可采用增减橡皮滚筒包衬厚度的方法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2.调整好胶印输纸部分；3.需要注意的是正确安排印刷色序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9774-2020  水泥包装袋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GB/T 7968-2015  纸袋纸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GB/T 24287-2009  伸性纸袋纸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39415.1-2020  包装袋 特征性能规范方法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31556.1-2015 包装袋　尺寸描述和测量方法　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25161.1-2010 包装袋 尺寸允许偏差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25162.1-2010  包装袋 跌落试验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17858.1-2008 包装袋 术语和类型 第1部分：纸袋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20859-2007包装 袋 满装袋摩擦力的测定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中华人民共和国产品质量法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《中华人民共和国安全生产法》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中华人民共和国计量法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2018.10.26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中华人民共和国特种设备安全法2014.1.1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外观、拉伸负荷、牢固度、抗折强调等，正常生产，半年做一次</w:t>
            </w:r>
            <w:r>
              <w:rPr>
                <w:rFonts w:hint="eastAsia"/>
                <w:b/>
                <w:sz w:val="20"/>
              </w:rPr>
              <w:t>型式试验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107315</wp:posOffset>
                  </wp:positionV>
                  <wp:extent cx="800735" cy="589915"/>
                  <wp:effectExtent l="0" t="0" r="0" b="0"/>
                  <wp:wrapNone/>
                  <wp:docPr id="1" name="图片 3" descr="b2b8a4313e1b4088544ded5449cfc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b2b8a4313e1b4088544ded5449cfcf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83820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2022.04.01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71F1BF4"/>
    <w:rsid w:val="43846568"/>
    <w:rsid w:val="52536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454</Words>
  <Characters>641</Characters>
  <Lines>2</Lines>
  <Paragraphs>1</Paragraphs>
  <TotalTime>1</TotalTime>
  <ScaleCrop>false</ScaleCrop>
  <LinksUpToDate>false</LinksUpToDate>
  <CharactersWithSpaces>680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2022-03-31T09:02:39Z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