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ordWrap w:val="0"/>
        <w:bidi w:val="0"/>
        <w:ind w:right="401" w:rightChars="191"/>
        <w:jc w:val="center"/>
        <w:rPr>
          <w:rFonts w:hint="eastAsia" w:ascii="宋体" w:hAnsi="宋体"/>
          <w:sz w:val="18"/>
        </w:rPr>
      </w:pPr>
      <w:r>
        <w:rPr>
          <w:rFonts w:hint="eastAsia"/>
        </w:rPr>
        <w:t xml:space="preserve">                                                   </w:t>
      </w:r>
      <w:bookmarkStart w:id="0" w:name="合同编号"/>
      <w:r>
        <w:rPr>
          <w:szCs w:val="44"/>
        </w:rPr>
        <w:t>0632-2019-Q</w:t>
      </w:r>
      <w:bookmarkEnd w:id="0"/>
    </w:p>
    <w:p>
      <w:pPr>
        <w:wordWrap w:val="0"/>
        <w:bidi w:val="0"/>
        <w:ind w:right="401" w:rightChars="191"/>
        <w:jc w:val="center"/>
        <w:rPr>
          <w:rFonts w:hint="eastAsia" w:ascii="宋体" w:hAnsi="宋体"/>
          <w:sz w:val="18"/>
        </w:rPr>
      </w:pPr>
    </w:p>
    <w:p>
      <w:pPr>
        <w:snapToGrid w:val="0"/>
        <w:spacing w:afterLines="30"/>
        <w:jc w:val="both"/>
        <w:rPr>
          <w:rFonts w:ascii="楷体" w:hAnsi="楷体" w:eastAsia="楷体"/>
          <w:b/>
          <w:color w:val="000000" w:themeColor="text1"/>
          <w:sz w:val="84"/>
          <w:szCs w:val="84"/>
        </w:rPr>
      </w:pPr>
      <w:r>
        <w:rPr>
          <w:szCs w:val="21"/>
        </w:rPr>
        <w:drawing>
          <wp:anchor distT="0" distB="0" distL="114300" distR="114300" simplePos="0" relativeHeight="251666432" behindDoc="1" locked="0" layoutInCell="1" allowOverlap="1">
            <wp:simplePos x="0" y="0"/>
            <wp:positionH relativeFrom="column">
              <wp:posOffset>1732915</wp:posOffset>
            </wp:positionH>
            <wp:positionV relativeFrom="paragraph">
              <wp:posOffset>167640</wp:posOffset>
            </wp:positionV>
            <wp:extent cx="1724025" cy="1490345"/>
            <wp:effectExtent l="0" t="0" r="0" b="0"/>
            <wp:wrapTight wrapText="bothSides">
              <wp:wrapPolygon>
                <wp:start x="7160" y="0"/>
                <wp:lineTo x="5012" y="552"/>
                <wp:lineTo x="955" y="3589"/>
                <wp:lineTo x="0" y="6350"/>
                <wp:lineTo x="0" y="14081"/>
                <wp:lineTo x="2148" y="18499"/>
                <wp:lineTo x="8115" y="20983"/>
                <wp:lineTo x="9786" y="21259"/>
                <wp:lineTo x="14320" y="21259"/>
                <wp:lineTo x="18378" y="17670"/>
                <wp:lineTo x="20765" y="13253"/>
                <wp:lineTo x="21242" y="8835"/>
                <wp:lineTo x="20049" y="5798"/>
                <wp:lineTo x="19571" y="3589"/>
                <wp:lineTo x="15036" y="552"/>
                <wp:lineTo x="13127" y="0"/>
                <wp:lineTo x="7160" y="0"/>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pic:cNvPicPr>
                  </pic:nvPicPr>
                  <pic:blipFill>
                    <a:blip r:embed="rId5" cstate="print"/>
                    <a:stretch>
                      <a:fillRect/>
                    </a:stretch>
                  </pic:blipFill>
                  <pic:spPr>
                    <a:xfrm>
                      <a:off x="0" y="0"/>
                      <a:ext cx="1724025" cy="1490345"/>
                    </a:xfrm>
                    <a:prstGeom prst="rect">
                      <a:avLst/>
                    </a:prstGeom>
                    <a:noFill/>
                    <a:ln w="9525">
                      <a:noFill/>
                    </a:ln>
                  </pic:spPr>
                </pic:pic>
              </a:graphicData>
            </a:graphic>
          </wp:anchor>
        </w:drawing>
      </w:r>
    </w:p>
    <w:p>
      <w:pPr>
        <w:snapToGrid w:val="0"/>
        <w:spacing w:afterLines="30"/>
        <w:jc w:val="center"/>
        <w:rPr>
          <w:rFonts w:ascii="楷体" w:hAnsi="楷体" w:eastAsia="楷体"/>
          <w:b/>
          <w:color w:val="000000" w:themeColor="text1"/>
          <w:sz w:val="52"/>
          <w:szCs w:val="52"/>
        </w:rPr>
      </w:pPr>
    </w:p>
    <w:p>
      <w:pPr>
        <w:snapToGrid w:val="0"/>
        <w:spacing w:afterLines="30"/>
        <w:jc w:val="center"/>
        <w:rPr>
          <w:rFonts w:ascii="楷体" w:hAnsi="楷体" w:eastAsia="楷体"/>
          <w:b/>
          <w:color w:val="000000" w:themeColor="text1"/>
          <w:sz w:val="52"/>
          <w:szCs w:val="52"/>
        </w:rPr>
      </w:pPr>
    </w:p>
    <w:p>
      <w:pPr>
        <w:snapToGrid w:val="0"/>
        <w:spacing w:afterLines="30"/>
        <w:jc w:val="center"/>
        <w:rPr>
          <w:rFonts w:ascii="楷体" w:hAnsi="楷体" w:eastAsia="楷体"/>
          <w:b/>
          <w:color w:val="000000" w:themeColor="text1"/>
          <w:sz w:val="52"/>
          <w:szCs w:val="52"/>
        </w:rPr>
      </w:pPr>
    </w:p>
    <w:p>
      <w:pPr>
        <w:snapToGrid w:val="0"/>
        <w:spacing w:afterLines="30"/>
        <w:jc w:val="center"/>
        <w:rPr>
          <w:rFonts w:ascii="楷体" w:hAnsi="楷体" w:eastAsia="楷体"/>
          <w:b/>
          <w:color w:val="000000" w:themeColor="text1"/>
          <w:sz w:val="52"/>
          <w:szCs w:val="52"/>
        </w:rPr>
      </w:pPr>
      <w:r>
        <w:rPr>
          <w:rFonts w:hint="eastAsia" w:ascii="楷体" w:hAnsi="楷体" w:eastAsia="楷体"/>
          <w:b/>
          <w:color w:val="000000" w:themeColor="text1"/>
          <w:sz w:val="52"/>
          <w:szCs w:val="52"/>
        </w:rPr>
        <w:t>管理体系审核报告</w:t>
      </w:r>
    </w:p>
    <w:p>
      <w:pPr>
        <w:snapToGrid w:val="0"/>
        <w:spacing w:afterLines="30"/>
        <w:jc w:val="center"/>
        <w:rPr>
          <w:rFonts w:ascii="楷体" w:hAnsi="楷体" w:eastAsia="楷体"/>
          <w:b/>
          <w:color w:val="000000" w:themeColor="text1"/>
          <w:sz w:val="36"/>
          <w:szCs w:val="36"/>
        </w:rPr>
      </w:pPr>
    </w:p>
    <w:p>
      <w:pPr>
        <w:snapToGrid w:val="0"/>
        <w:spacing w:afterLines="30"/>
        <w:jc w:val="center"/>
        <w:rPr>
          <w:rFonts w:ascii="楷体" w:hAnsi="楷体" w:eastAsia="楷体"/>
          <w:b/>
          <w:color w:val="000000" w:themeColor="text1"/>
          <w:sz w:val="36"/>
          <w:szCs w:val="36"/>
        </w:rPr>
      </w:pPr>
    </w:p>
    <w:p>
      <w:pPr>
        <w:snapToGrid w:val="0"/>
        <w:spacing w:afterLines="30"/>
        <w:jc w:val="center"/>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u w:val="single"/>
        </w:rPr>
      </w:pPr>
      <w:r>
        <w:rPr>
          <w:rFonts w:hint="eastAsia" w:ascii="楷体" w:hAnsi="楷体" w:eastAsia="楷体"/>
          <w:b/>
          <w:color w:val="000000" w:themeColor="text1"/>
          <w:sz w:val="32"/>
          <w:szCs w:val="32"/>
        </w:rPr>
        <w:t>受审核方：</w:t>
      </w:r>
      <w:bookmarkStart w:id="1" w:name="组织名称"/>
      <w:r>
        <w:rPr>
          <w:rFonts w:ascii="楷体" w:hAnsi="楷体" w:eastAsia="楷体"/>
          <w:b/>
          <w:color w:val="000000" w:themeColor="text1"/>
          <w:sz w:val="32"/>
          <w:szCs w:val="32"/>
          <w:u w:val="single"/>
        </w:rPr>
        <w:t>重庆元享机械有限公司</w:t>
      </w:r>
      <w:bookmarkEnd w:id="1"/>
    </w:p>
    <w:p>
      <w:pPr>
        <w:snapToGrid w:val="0"/>
        <w:spacing w:afterLines="30"/>
        <w:ind w:firstLine="321" w:firstLineChars="100"/>
        <w:rPr>
          <w:rFonts w:ascii="楷体" w:hAnsi="楷体" w:eastAsia="楷体"/>
          <w:b/>
          <w:color w:val="000000" w:themeColor="text1"/>
          <w:sz w:val="32"/>
          <w:szCs w:val="32"/>
        </w:rPr>
      </w:pPr>
      <w:r>
        <w:rPr>
          <w:rFonts w:hint="eastAsia" w:ascii="楷体" w:hAnsi="楷体" w:eastAsia="楷体"/>
          <w:b/>
          <w:color w:val="000000" w:themeColor="text1"/>
          <w:sz w:val="32"/>
          <w:szCs w:val="32"/>
        </w:rPr>
        <w:t>审核体系：</w:t>
      </w:r>
    </w:p>
    <w:p>
      <w:pPr>
        <w:snapToGrid w:val="0"/>
        <w:spacing w:afterLines="30"/>
        <w:ind w:firstLine="625" w:firstLineChars="298"/>
        <w:rPr>
          <w:rFonts w:ascii="楷体" w:hAnsi="楷体" w:eastAsia="楷体"/>
          <w:b/>
          <w:color w:val="000000" w:themeColor="text1"/>
          <w:sz w:val="32"/>
          <w:szCs w:val="32"/>
        </w:rPr>
      </w:pPr>
      <w:r>
        <w:rPr>
          <w:rFonts w:hint="eastAsia" w:ascii="宋体" w:hAnsi="宋体"/>
        </w:rPr>
        <w:t>☑</w:t>
      </w:r>
      <w:r>
        <w:rPr>
          <w:rFonts w:hint="eastAsia" w:ascii="楷体" w:hAnsi="楷体" w:eastAsia="楷体"/>
          <w:b/>
          <w:color w:val="000000" w:themeColor="text1"/>
          <w:sz w:val="32"/>
          <w:szCs w:val="32"/>
        </w:rPr>
        <w:t>质量管理体系（QMS）</w:t>
      </w:r>
    </w:p>
    <w:p>
      <w:pPr>
        <w:snapToGrid w:val="0"/>
        <w:spacing w:afterLines="30"/>
        <w:ind w:firstLine="625" w:firstLineChars="298"/>
        <w:rPr>
          <w:rFonts w:ascii="楷体" w:hAnsi="楷体" w:eastAsia="楷体"/>
          <w:b/>
          <w:color w:val="000000" w:themeColor="text1"/>
          <w:sz w:val="32"/>
          <w:szCs w:val="32"/>
        </w:rPr>
      </w:pPr>
      <w:r>
        <w:rPr>
          <w:rFonts w:hint="eastAsia" w:ascii="宋体" w:hAnsi="宋体"/>
        </w:rPr>
        <w:t>□</w:t>
      </w:r>
      <w:r>
        <w:rPr>
          <w:rFonts w:hint="eastAsia" w:ascii="楷体" w:hAnsi="楷体" w:eastAsia="楷体"/>
          <w:b/>
          <w:color w:val="000000" w:themeColor="text1"/>
          <w:sz w:val="32"/>
          <w:szCs w:val="32"/>
        </w:rPr>
        <w:t>环境管理体系（EMS）</w:t>
      </w:r>
    </w:p>
    <w:p>
      <w:pPr>
        <w:snapToGrid w:val="0"/>
        <w:spacing w:afterLines="30"/>
        <w:ind w:firstLine="625" w:firstLineChars="298"/>
        <w:rPr>
          <w:rFonts w:ascii="楷体" w:hAnsi="楷体" w:eastAsia="楷体"/>
          <w:b/>
          <w:color w:val="000000" w:themeColor="text1"/>
          <w:sz w:val="32"/>
          <w:szCs w:val="32"/>
        </w:rPr>
      </w:pPr>
      <w:r>
        <w:rPr>
          <w:rFonts w:hint="eastAsia" w:ascii="宋体" w:hAnsi="宋体"/>
        </w:rPr>
        <w:t>□</w:t>
      </w:r>
      <w:r>
        <w:rPr>
          <w:rFonts w:hint="eastAsia" w:ascii="楷体" w:hAnsi="楷体" w:eastAsia="楷体"/>
          <w:b/>
          <w:color w:val="000000" w:themeColor="text1"/>
          <w:sz w:val="32"/>
          <w:szCs w:val="32"/>
        </w:rPr>
        <w:t>职业健康安全管理体系（OHSMS）</w:t>
      </w:r>
    </w:p>
    <w:p>
      <w:pPr>
        <w:snapToGrid w:val="0"/>
        <w:spacing w:afterLines="30"/>
        <w:jc w:val="center"/>
        <w:rPr>
          <w:rFonts w:ascii="楷体" w:hAnsi="楷体" w:eastAsia="楷体"/>
          <w:b/>
          <w:color w:val="000000" w:themeColor="text1"/>
          <w:sz w:val="84"/>
          <w:szCs w:val="84"/>
        </w:rPr>
      </w:pPr>
    </w:p>
    <w:p>
      <w:pPr>
        <w:snapToGrid w:val="0"/>
        <w:spacing w:afterLines="30"/>
        <w:jc w:val="center"/>
        <w:rPr>
          <w:rFonts w:ascii="楷体" w:hAnsi="楷体" w:eastAsia="楷体"/>
          <w:b/>
          <w:color w:val="000000" w:themeColor="text1"/>
          <w:sz w:val="36"/>
          <w:szCs w:val="36"/>
        </w:rPr>
      </w:pPr>
      <w:r>
        <w:rPr>
          <w:rFonts w:hint="eastAsia" w:ascii="华文楷体" w:hAnsi="华文楷体" w:eastAsia="华文楷体" w:cs="华文楷体"/>
          <w:b/>
          <w:color w:val="000000" w:themeColor="text1"/>
          <w:sz w:val="36"/>
          <w:szCs w:val="36"/>
        </w:rPr>
        <w:t xml:space="preserve">   北京</w:t>
      </w:r>
      <w:r>
        <w:rPr>
          <w:rFonts w:hint="eastAsia" w:ascii="华文楷体" w:hAnsi="华文楷体" w:eastAsia="华文楷体" w:cs="华文楷体"/>
          <w:b/>
          <w:color w:val="000000"/>
          <w:sz w:val="36"/>
          <w:szCs w:val="36"/>
        </w:rPr>
        <w:t>国标联合</w:t>
      </w:r>
      <w:r>
        <w:rPr>
          <w:rFonts w:hint="eastAsia" w:ascii="华文楷体" w:hAnsi="华文楷体" w:eastAsia="华文楷体" w:cs="华文楷体"/>
          <w:b/>
          <w:color w:val="000000" w:themeColor="text1"/>
          <w:sz w:val="36"/>
          <w:szCs w:val="36"/>
        </w:rPr>
        <w:t>认证有限公司</w:t>
      </w:r>
    </w:p>
    <w:p>
      <w:pPr>
        <w:widowControl/>
        <w:ind w:firstLine="2172" w:firstLineChars="601"/>
        <w:jc w:val="left"/>
        <w:rPr>
          <w:rFonts w:ascii="楷体" w:hAnsi="楷体" w:eastAsia="楷体"/>
          <w:b/>
          <w:color w:val="000000" w:themeColor="text1"/>
          <w:sz w:val="36"/>
          <w:szCs w:val="36"/>
        </w:rPr>
      </w:pPr>
      <w:r>
        <w:rPr>
          <w:rFonts w:hint="eastAsia" w:ascii="楷体" w:hAnsi="楷体" w:eastAsia="楷体"/>
          <w:b/>
          <w:color w:val="000000" w:themeColor="text1"/>
          <w:sz w:val="36"/>
          <w:szCs w:val="36"/>
        </w:rPr>
        <w:t>网址：</w:t>
      </w:r>
      <w:r>
        <w:rPr>
          <w:rFonts w:hint="eastAsia"/>
        </w:rPr>
        <w:fldChar w:fldCharType="begin"/>
      </w:r>
      <w:r>
        <w:instrText xml:space="preserve"> HYPERLINK "http://www.china-isc.org.cn" </w:instrText>
      </w:r>
      <w:r>
        <w:rPr>
          <w:rFonts w:hint="eastAsia"/>
        </w:rPr>
        <w:fldChar w:fldCharType="separate"/>
      </w:r>
      <w:r>
        <w:rPr>
          <w:rStyle w:val="10"/>
          <w:rFonts w:hint="eastAsia" w:ascii="楷体" w:hAnsi="楷体" w:eastAsia="楷体"/>
          <w:b/>
          <w:sz w:val="36"/>
          <w:szCs w:val="36"/>
        </w:rPr>
        <w:t>www.china-isc.org.cn</w:t>
      </w:r>
      <w:r>
        <w:rPr>
          <w:rStyle w:val="10"/>
          <w:rFonts w:hint="eastAsia" w:ascii="楷体" w:hAnsi="楷体" w:eastAsia="楷体"/>
          <w:b/>
          <w:sz w:val="36"/>
          <w:szCs w:val="36"/>
        </w:rPr>
        <w:fldChar w:fldCharType="end"/>
      </w:r>
    </w:p>
    <w:p>
      <w:pPr>
        <w:widowControl/>
        <w:ind w:firstLine="2172" w:firstLineChars="601"/>
        <w:jc w:val="left"/>
        <w:rPr>
          <w:rFonts w:ascii="楷体" w:hAnsi="楷体" w:eastAsia="楷体"/>
          <w:b/>
          <w:color w:val="000000" w:themeColor="text1"/>
          <w:sz w:val="36"/>
          <w:szCs w:val="36"/>
        </w:rPr>
      </w:pPr>
    </w:p>
    <w:p>
      <w:pPr>
        <w:widowControl/>
        <w:ind w:firstLine="2172" w:firstLineChars="601"/>
        <w:jc w:val="left"/>
        <w:rPr>
          <w:rFonts w:ascii="楷体" w:hAnsi="楷体" w:eastAsia="楷体"/>
          <w:b/>
          <w:color w:val="000000" w:themeColor="text1"/>
          <w:sz w:val="36"/>
          <w:szCs w:val="36"/>
        </w:rPr>
      </w:pPr>
    </w:p>
    <w:p>
      <w:pPr>
        <w:widowControl/>
        <w:ind w:firstLine="2172" w:firstLineChars="601"/>
        <w:jc w:val="left"/>
        <w:rPr>
          <w:rFonts w:ascii="楷体" w:hAnsi="楷体" w:eastAsia="楷体"/>
          <w:b/>
          <w:color w:val="000000" w:themeColor="text1"/>
          <w:sz w:val="36"/>
          <w:szCs w:val="36"/>
        </w:rPr>
      </w:pPr>
    </w:p>
    <w:p>
      <w:pPr>
        <w:widowControl/>
        <w:ind w:firstLine="2172" w:firstLineChars="601"/>
        <w:jc w:val="left"/>
        <w:rPr>
          <w:rFonts w:ascii="楷体" w:hAnsi="楷体" w:eastAsia="楷体"/>
          <w:b/>
          <w:color w:val="000000" w:themeColor="text1"/>
          <w:sz w:val="36"/>
          <w:szCs w:val="36"/>
        </w:rPr>
      </w:pPr>
    </w:p>
    <w:p>
      <w:pPr>
        <w:widowControl/>
        <w:ind w:firstLine="2172" w:firstLineChars="601"/>
        <w:jc w:val="left"/>
        <w:rPr>
          <w:rFonts w:ascii="楷体" w:hAnsi="楷体" w:eastAsia="楷体"/>
          <w:b/>
          <w:color w:val="000000" w:themeColor="text1"/>
          <w:sz w:val="36"/>
          <w:szCs w:val="36"/>
        </w:rPr>
      </w:pPr>
    </w:p>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审核方基本信息</w:t>
      </w:r>
    </w:p>
    <w:tbl>
      <w:tblPr>
        <w:tblStyle w:val="7"/>
        <w:tblW w:w="986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147"/>
        <w:gridCol w:w="992"/>
        <w:gridCol w:w="1216"/>
        <w:gridCol w:w="1086"/>
        <w:gridCol w:w="1527"/>
        <w:gridCol w:w="865"/>
        <w:gridCol w:w="692"/>
        <w:gridCol w:w="1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697" w:type="dxa"/>
            <w:vAlign w:val="center"/>
          </w:tcPr>
          <w:p>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pPr>
              <w:rPr>
                <w:b/>
                <w:color w:val="000000" w:themeColor="text1"/>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pPr>
              <w:pStyle w:val="11"/>
              <w:ind w:left="-142" w:firstLine="0" w:firstLineChars="0"/>
              <w:rPr>
                <w:b/>
                <w:color w:val="000000" w:themeColor="text1"/>
                <w:sz w:val="20"/>
                <w:szCs w:val="20"/>
                <w:lang w:val="de-DE"/>
              </w:rPr>
            </w:pPr>
            <w:r>
              <w:rPr>
                <w:rFonts w:hint="eastAsia"/>
                <w:b/>
                <w:color w:val="000000" w:themeColor="text1"/>
                <w:sz w:val="20"/>
                <w:szCs w:val="20"/>
              </w:rPr>
              <w:t>北京市朝阳区北苑路168号楼16层1603号</w:t>
            </w:r>
          </w:p>
        </w:tc>
        <w:tc>
          <w:tcPr>
            <w:tcW w:w="692" w:type="dxa"/>
            <w:vAlign w:val="center"/>
          </w:tcPr>
          <w:p>
            <w:pPr>
              <w:rPr>
                <w:b/>
                <w:color w:val="000000" w:themeColor="text1"/>
                <w:sz w:val="20"/>
                <w:szCs w:val="20"/>
              </w:rPr>
            </w:pPr>
            <w:r>
              <w:rPr>
                <w:rFonts w:hint="eastAsia"/>
                <w:b/>
                <w:color w:val="000000" w:themeColor="text1"/>
                <w:sz w:val="20"/>
                <w:szCs w:val="20"/>
              </w:rPr>
              <w:t>邮编</w:t>
            </w:r>
          </w:p>
        </w:tc>
        <w:tc>
          <w:tcPr>
            <w:tcW w:w="1641" w:type="dxa"/>
            <w:vAlign w:val="center"/>
          </w:tcPr>
          <w:p>
            <w:pPr>
              <w:rPr>
                <w:b/>
                <w:color w:val="000000" w:themeColor="text1"/>
                <w:sz w:val="20"/>
                <w:szCs w:val="20"/>
              </w:rPr>
            </w:pPr>
            <w:r>
              <w:rPr>
                <w:rFonts w:hint="eastAsia"/>
                <w:b/>
                <w:color w:val="000000" w:themeColor="text1"/>
                <w:sz w:val="20"/>
                <w:szCs w:val="20"/>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联系电话</w:t>
            </w:r>
          </w:p>
        </w:tc>
        <w:tc>
          <w:tcPr>
            <w:tcW w:w="2355" w:type="dxa"/>
            <w:gridSpan w:val="3"/>
            <w:vAlign w:val="center"/>
          </w:tcPr>
          <w:p>
            <w:pPr>
              <w:rPr>
                <w:b/>
                <w:color w:val="000000" w:themeColor="text1"/>
                <w:sz w:val="20"/>
                <w:szCs w:val="20"/>
              </w:rPr>
            </w:pPr>
            <w:r>
              <w:rPr>
                <w:rFonts w:hint="eastAsia"/>
                <w:b/>
                <w:color w:val="000000" w:themeColor="text1"/>
                <w:sz w:val="20"/>
                <w:szCs w:val="20"/>
              </w:rPr>
              <w:t>010-51095332</w:t>
            </w:r>
          </w:p>
        </w:tc>
        <w:tc>
          <w:tcPr>
            <w:tcW w:w="1086" w:type="dxa"/>
            <w:vAlign w:val="center"/>
          </w:tcPr>
          <w:p>
            <w:pPr>
              <w:rPr>
                <w:b/>
                <w:color w:val="000000" w:themeColor="text1"/>
                <w:sz w:val="20"/>
                <w:szCs w:val="20"/>
              </w:rPr>
            </w:pPr>
            <w:r>
              <w:rPr>
                <w:rFonts w:hint="eastAsia"/>
                <w:b/>
                <w:color w:val="000000" w:themeColor="text1"/>
                <w:sz w:val="20"/>
                <w:szCs w:val="20"/>
              </w:rPr>
              <w:t>传真</w:t>
            </w:r>
          </w:p>
        </w:tc>
        <w:tc>
          <w:tcPr>
            <w:tcW w:w="1527" w:type="dxa"/>
            <w:vAlign w:val="center"/>
          </w:tcPr>
          <w:p>
            <w:pPr>
              <w:rPr>
                <w:b/>
                <w:color w:val="000000" w:themeColor="text1"/>
                <w:sz w:val="20"/>
                <w:szCs w:val="20"/>
              </w:rPr>
            </w:pPr>
            <w:r>
              <w:rPr>
                <w:rFonts w:hint="eastAsia"/>
                <w:b/>
                <w:color w:val="000000" w:themeColor="text1"/>
                <w:sz w:val="20"/>
                <w:szCs w:val="20"/>
              </w:rPr>
              <w:t>51095332</w:t>
            </w:r>
          </w:p>
        </w:tc>
        <w:tc>
          <w:tcPr>
            <w:tcW w:w="865" w:type="dxa"/>
            <w:vAlign w:val="center"/>
          </w:tcPr>
          <w:p>
            <w:pPr>
              <w:rPr>
                <w:b/>
                <w:color w:val="000000" w:themeColor="text1"/>
                <w:sz w:val="20"/>
                <w:szCs w:val="20"/>
              </w:rPr>
            </w:pPr>
            <w:r>
              <w:rPr>
                <w:rFonts w:hint="eastAsia"/>
                <w:b/>
                <w:color w:val="000000" w:themeColor="text1"/>
                <w:sz w:val="20"/>
                <w:szCs w:val="20"/>
              </w:rPr>
              <w:t>邮箱</w:t>
            </w: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63" w:type="dxa"/>
            <w:gridSpan w:val="9"/>
            <w:vAlign w:val="center"/>
          </w:tcPr>
          <w:p>
            <w:pPr>
              <w:rPr>
                <w:b/>
                <w:color w:val="000000" w:themeColor="text1"/>
                <w:sz w:val="20"/>
                <w:szCs w:val="20"/>
              </w:rPr>
            </w:pPr>
            <w:r>
              <w:rPr>
                <w:rFonts w:hint="eastAsia"/>
                <w:b/>
                <w:color w:val="000000" w:themeColor="text1"/>
                <w:sz w:val="20"/>
                <w:szCs w:val="20"/>
              </w:rPr>
              <w:t>审核组成员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jc w:val="center"/>
              <w:rPr>
                <w:b/>
                <w:color w:val="000000" w:themeColor="text1"/>
                <w:sz w:val="20"/>
                <w:szCs w:val="20"/>
              </w:rPr>
            </w:pPr>
            <w:r>
              <w:rPr>
                <w:rFonts w:hint="eastAsia"/>
                <w:b/>
                <w:color w:val="000000" w:themeColor="text1"/>
                <w:sz w:val="20"/>
                <w:szCs w:val="20"/>
              </w:rPr>
              <w:t>姓名</w:t>
            </w:r>
          </w:p>
        </w:tc>
        <w:tc>
          <w:tcPr>
            <w:tcW w:w="992" w:type="dxa"/>
            <w:vAlign w:val="center"/>
          </w:tcPr>
          <w:p>
            <w:pPr>
              <w:jc w:val="center"/>
              <w:rPr>
                <w:b/>
                <w:color w:val="000000" w:themeColor="text1"/>
                <w:sz w:val="20"/>
                <w:szCs w:val="20"/>
              </w:rPr>
            </w:pPr>
            <w:r>
              <w:rPr>
                <w:rFonts w:hint="eastAsia"/>
                <w:b/>
                <w:color w:val="000000" w:themeColor="text1"/>
                <w:sz w:val="20"/>
                <w:szCs w:val="20"/>
              </w:rPr>
              <w:t>性别</w:t>
            </w:r>
          </w:p>
        </w:tc>
        <w:tc>
          <w:tcPr>
            <w:tcW w:w="1216" w:type="dxa"/>
            <w:vAlign w:val="center"/>
          </w:tcPr>
          <w:p>
            <w:pPr>
              <w:jc w:val="center"/>
              <w:rPr>
                <w:b/>
                <w:color w:val="000000" w:themeColor="text1"/>
                <w:sz w:val="20"/>
                <w:szCs w:val="20"/>
              </w:rPr>
            </w:pPr>
            <w:r>
              <w:rPr>
                <w:rFonts w:hint="eastAsia"/>
                <w:b/>
                <w:color w:val="000000" w:themeColor="text1"/>
                <w:sz w:val="20"/>
                <w:szCs w:val="20"/>
              </w:rPr>
              <w:t>职务</w:t>
            </w:r>
          </w:p>
        </w:tc>
        <w:tc>
          <w:tcPr>
            <w:tcW w:w="3478" w:type="dxa"/>
            <w:gridSpan w:val="3"/>
            <w:vAlign w:val="center"/>
          </w:tcPr>
          <w:p>
            <w:pPr>
              <w:jc w:val="center"/>
              <w:rPr>
                <w:b/>
                <w:color w:val="000000" w:themeColor="text1"/>
                <w:sz w:val="20"/>
                <w:szCs w:val="20"/>
              </w:rPr>
            </w:pPr>
            <w:r>
              <w:rPr>
                <w:rFonts w:hint="eastAsia"/>
                <w:b/>
                <w:color w:val="000000" w:themeColor="text1"/>
                <w:sz w:val="20"/>
                <w:szCs w:val="20"/>
              </w:rPr>
              <w:t>审核员注册号</w:t>
            </w:r>
          </w:p>
        </w:tc>
        <w:tc>
          <w:tcPr>
            <w:tcW w:w="2333" w:type="dxa"/>
            <w:gridSpan w:val="2"/>
            <w:vAlign w:val="center"/>
          </w:tcPr>
          <w:p>
            <w:pPr>
              <w:jc w:val="center"/>
              <w:rPr>
                <w:b/>
                <w:color w:val="000000" w:themeColor="text1"/>
                <w:sz w:val="20"/>
                <w:szCs w:val="20"/>
              </w:rPr>
            </w:pPr>
            <w:r>
              <w:rPr>
                <w:rFonts w:hint="eastAsia"/>
                <w:b/>
                <w:color w:val="000000" w:themeColor="text1"/>
                <w:sz w:val="20"/>
                <w:szCs w:val="20"/>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张心</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审核员</w:t>
            </w:r>
          </w:p>
        </w:tc>
        <w:tc>
          <w:tcPr>
            <w:tcW w:w="2333" w:type="dxa"/>
            <w:gridSpan w:val="2"/>
            <w:vAlign w:val="center"/>
          </w:tcPr>
          <w:p>
            <w:pPr>
              <w:spacing w:line="240" w:lineRule="exact"/>
              <w:jc w:val="center"/>
              <w:rPr>
                <w:b/>
                <w:color w:val="000000" w:themeColor="text1"/>
                <w:sz w:val="20"/>
                <w:szCs w:val="20"/>
              </w:rPr>
            </w:pPr>
            <w:r>
              <w:rPr>
                <w:b/>
                <w:color w:val="000000" w:themeColor="text1"/>
                <w:sz w:val="20"/>
                <w:szCs w:val="20"/>
              </w:rPr>
              <w:t>17.10.02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844" w:type="dxa"/>
            <w:gridSpan w:val="2"/>
            <w:vAlign w:val="center"/>
          </w:tcPr>
          <w:p>
            <w:pPr>
              <w:spacing w:line="240" w:lineRule="exact"/>
              <w:rPr>
                <w:sz w:val="18"/>
                <w:szCs w:val="18"/>
              </w:rPr>
            </w:pPr>
          </w:p>
        </w:tc>
        <w:tc>
          <w:tcPr>
            <w:tcW w:w="992" w:type="dxa"/>
            <w:vAlign w:val="center"/>
          </w:tcPr>
          <w:p>
            <w:pPr>
              <w:spacing w:line="240" w:lineRule="exact"/>
              <w:rPr>
                <w:sz w:val="18"/>
                <w:szCs w:val="18"/>
              </w:rPr>
            </w:pPr>
          </w:p>
        </w:tc>
        <w:tc>
          <w:tcPr>
            <w:tcW w:w="1216" w:type="dxa"/>
            <w:vAlign w:val="center"/>
          </w:tcPr>
          <w:p>
            <w:pPr>
              <w:spacing w:line="240" w:lineRule="exact"/>
              <w:jc w:val="center"/>
              <w:rPr>
                <w:sz w:val="18"/>
                <w:szCs w:val="18"/>
              </w:rPr>
            </w:pPr>
          </w:p>
        </w:tc>
        <w:tc>
          <w:tcPr>
            <w:tcW w:w="3478" w:type="dxa"/>
            <w:gridSpan w:val="3"/>
          </w:tcPr>
          <w:p>
            <w:pPr>
              <w:spacing w:line="240" w:lineRule="exact"/>
              <w:rPr>
                <w:sz w:val="18"/>
                <w:szCs w:val="18"/>
              </w:rPr>
            </w:pPr>
          </w:p>
        </w:tc>
        <w:tc>
          <w:tcPr>
            <w:tcW w:w="2333" w:type="dxa"/>
            <w:gridSpan w:val="2"/>
            <w:vAlign w:val="center"/>
          </w:tcPr>
          <w:p>
            <w:pPr>
              <w:rPr>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9863" w:type="dxa"/>
            <w:gridSpan w:val="9"/>
            <w:vAlign w:val="center"/>
          </w:tcPr>
          <w:p>
            <w:pPr>
              <w:rPr>
                <w:b/>
                <w:color w:val="000000" w:themeColor="text1"/>
                <w:sz w:val="20"/>
                <w:szCs w:val="20"/>
              </w:rPr>
            </w:pPr>
            <w:r>
              <w:rPr>
                <w:rFonts w:hint="eastAsia"/>
                <w:b/>
                <w:color w:val="000000" w:themeColor="text1"/>
                <w:sz w:val="20"/>
                <w:szCs w:val="20"/>
              </w:rPr>
              <w:t>与审核组同行人员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r>
              <w:rPr>
                <w:rFonts w:hint="eastAsia"/>
                <w:b/>
                <w:color w:val="000000" w:themeColor="text1"/>
                <w:sz w:val="20"/>
                <w:szCs w:val="20"/>
              </w:rPr>
              <w:t>姓名</w:t>
            </w:r>
          </w:p>
        </w:tc>
        <w:tc>
          <w:tcPr>
            <w:tcW w:w="992" w:type="dxa"/>
            <w:vAlign w:val="center"/>
          </w:tcPr>
          <w:p>
            <w:pPr>
              <w:rPr>
                <w:b/>
                <w:color w:val="000000" w:themeColor="text1"/>
                <w:sz w:val="20"/>
                <w:szCs w:val="20"/>
              </w:rPr>
            </w:pPr>
            <w:r>
              <w:rPr>
                <w:rFonts w:hint="eastAsia"/>
                <w:b/>
                <w:color w:val="000000" w:themeColor="text1"/>
                <w:sz w:val="20"/>
                <w:szCs w:val="20"/>
              </w:rPr>
              <w:t>性别</w:t>
            </w:r>
          </w:p>
        </w:tc>
        <w:tc>
          <w:tcPr>
            <w:tcW w:w="1216" w:type="dxa"/>
            <w:vAlign w:val="center"/>
          </w:tcPr>
          <w:p>
            <w:pPr>
              <w:rPr>
                <w:b/>
                <w:color w:val="000000" w:themeColor="text1"/>
                <w:sz w:val="20"/>
                <w:szCs w:val="20"/>
              </w:rPr>
            </w:pPr>
            <w:r>
              <w:rPr>
                <w:rFonts w:hint="eastAsia"/>
                <w:b/>
                <w:color w:val="000000" w:themeColor="text1"/>
                <w:sz w:val="20"/>
                <w:szCs w:val="20"/>
              </w:rPr>
              <w:t>角色</w:t>
            </w:r>
          </w:p>
        </w:tc>
        <w:tc>
          <w:tcPr>
            <w:tcW w:w="3478" w:type="dxa"/>
            <w:gridSpan w:val="3"/>
            <w:vAlign w:val="center"/>
          </w:tcPr>
          <w:p>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pPr>
              <w:rPr>
                <w:b/>
                <w:color w:val="000000" w:themeColor="text1"/>
                <w:sz w:val="20"/>
                <w:szCs w:val="20"/>
              </w:rPr>
            </w:pPr>
            <w:r>
              <w:rPr>
                <w:rFonts w:hint="eastAsia"/>
                <w:b/>
                <w:color w:val="000000" w:themeColor="text1"/>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bl>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审核目的</w:t>
      </w: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7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hAnsi="宋体"/>
              </w:rPr>
              <w:t>☑</w:t>
            </w:r>
            <w:r>
              <w:rPr>
                <w:rFonts w:ascii="宋体" w:cs="宋体" w:hAnsiTheme="minorHAnsi"/>
                <w:color w:val="000000" w:themeColor="text1"/>
                <w:kern w:val="0"/>
                <w:sz w:val="20"/>
                <w:szCs w:val="20"/>
              </w:rPr>
              <w:t>QMS/</w:t>
            </w:r>
            <w:r>
              <w:rPr>
                <w:rFonts w:hint="eastAsia" w:ascii="宋体" w:hAnsi="宋体"/>
              </w:rPr>
              <w:t>□</w:t>
            </w:r>
            <w:r>
              <w:rPr>
                <w:rFonts w:ascii="宋体" w:cs="宋体" w:hAnsiTheme="minorHAnsi"/>
                <w:color w:val="000000" w:themeColor="text1"/>
                <w:kern w:val="0"/>
                <w:sz w:val="20"/>
                <w:szCs w:val="20"/>
              </w:rPr>
              <w:t>EMS/</w:t>
            </w:r>
            <w:r>
              <w:rPr>
                <w:rFonts w:hint="eastAsia" w:ascii="宋体" w:hAnsi="宋体"/>
              </w:rPr>
              <w:t>□</w:t>
            </w:r>
            <w:r>
              <w:rPr>
                <w:rFonts w:ascii="宋体" w:cs="宋体" w:hAnsiTheme="minorHAnsi"/>
                <w:color w:val="000000" w:themeColor="text1"/>
                <w:kern w:val="0"/>
                <w:sz w:val="20"/>
                <w:szCs w:val="20"/>
              </w:rPr>
              <w:t xml:space="preserve">OHSMS </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第二阶段审核：</w:t>
            </w:r>
          </w:p>
        </w:tc>
        <w:tc>
          <w:tcPr>
            <w:tcW w:w="7654" w:type="dxa"/>
            <w:vAlign w:val="center"/>
          </w:tcPr>
          <w:p>
            <w:pPr>
              <w:autoSpaceDE w:val="0"/>
              <w:autoSpaceDN w:val="0"/>
              <w:adjustRightInd w:val="0"/>
              <w:jc w:val="left"/>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评价组织管理体系建立、实施运行的符合性及有效性，以确定是否推荐认证注册。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 xml:space="preserve">OHSMS </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再认证审核：</w:t>
            </w:r>
          </w:p>
        </w:tc>
        <w:tc>
          <w:tcPr>
            <w:tcW w:w="7654" w:type="dxa"/>
          </w:tcPr>
          <w:p>
            <w:pPr>
              <w:rPr>
                <w:rFonts w:ascii="宋体" w:hAnsi="宋体"/>
                <w:b/>
                <w:color w:val="000000" w:themeColor="text1"/>
                <w:sz w:val="20"/>
                <w:szCs w:val="20"/>
              </w:rPr>
            </w:pPr>
            <w:r>
              <w:rPr>
                <w:rFonts w:hint="eastAsia" w:ascii="宋体" w:cs="宋体" w:hAnsiTheme="minorHAnsi"/>
                <w:color w:val="000000" w:themeColor="text1"/>
                <w:kern w:val="0"/>
                <w:sz w:val="20"/>
                <w:szCs w:val="20"/>
              </w:rPr>
              <w:t>评价组织管理体系整体的持续符合性和有效性，以确定是否推荐更新认证并换发认证证书。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hAnsi="宋体"/>
                <w:b/>
                <w:color w:val="000000" w:themeColor="text1"/>
                <w:sz w:val="20"/>
                <w:szCs w:val="20"/>
              </w:rPr>
            </w:pPr>
            <w:r>
              <w:rPr>
                <w:rFonts w:hint="eastAsia" w:ascii="宋体" w:cs="宋体" w:hAnsiTheme="minorHAnsi"/>
                <w:color w:val="000000" w:themeColor="text1"/>
                <w:kern w:val="0"/>
                <w:sz w:val="20"/>
                <w:szCs w:val="20"/>
              </w:rPr>
              <w:t>□恢复审核：</w:t>
            </w:r>
          </w:p>
        </w:tc>
        <w:tc>
          <w:tcPr>
            <w:tcW w:w="7654" w:type="dxa"/>
          </w:tcPr>
          <w:p>
            <w:pPr>
              <w:autoSpaceDE w:val="0"/>
              <w:autoSpaceDN w:val="0"/>
              <w:adjustRightInd w:val="0"/>
              <w:jc w:val="left"/>
              <w:rPr>
                <w:rFonts w:ascii="宋体" w:hAnsi="宋体"/>
                <w:b/>
                <w:color w:val="000000" w:themeColor="text1"/>
                <w:sz w:val="20"/>
                <w:szCs w:val="20"/>
              </w:rPr>
            </w:pPr>
            <w:r>
              <w:rPr>
                <w:rFonts w:hint="eastAsia" w:ascii="宋体" w:cs="宋体" w:hAnsiTheme="minorHAnsi"/>
                <w:color w:val="000000" w:themeColor="text1"/>
                <w:kern w:val="0"/>
                <w:sz w:val="20"/>
                <w:szCs w:val="20"/>
              </w:rPr>
              <w:t>评价组织在暂停期间整改及体系运行是否满足要求，以确定是否推荐恢复认证资格</w:t>
            </w:r>
          </w:p>
        </w:tc>
      </w:tr>
    </w:tbl>
    <w:p>
      <w:pPr>
        <w:rPr>
          <w:rFonts w:ascii="宋体" w:hAnsi="宋体"/>
          <w:b/>
          <w:color w:val="000000" w:themeColor="text1"/>
          <w:sz w:val="16"/>
          <w:szCs w:val="16"/>
        </w:rPr>
      </w:pPr>
    </w:p>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审核准则</w:t>
      </w:r>
    </w:p>
    <w:p>
      <w:pPr>
        <w:pStyle w:val="11"/>
        <w:ind w:left="540" w:firstLine="0" w:firstLineChars="0"/>
        <w:jc w:val="left"/>
        <w:rPr>
          <w:rFonts w:ascii="宋体" w:hAnsi="宋体"/>
          <w:b/>
          <w:color w:val="000000" w:themeColor="text1"/>
          <w:spacing w:val="-10"/>
          <w:sz w:val="20"/>
          <w:szCs w:val="20"/>
        </w:rPr>
      </w:pPr>
      <w:r>
        <w:rPr>
          <w:rFonts w:hint="eastAsia" w:ascii="宋体" w:hAnsi="宋体"/>
        </w:rPr>
        <w:t>■</w:t>
      </w:r>
      <w:r>
        <w:rPr>
          <w:rFonts w:hint="eastAsia" w:ascii="宋体" w:hAnsi="宋体"/>
          <w:b/>
          <w:color w:val="000000" w:themeColor="text1"/>
          <w:spacing w:val="-10"/>
          <w:sz w:val="20"/>
          <w:szCs w:val="20"/>
        </w:rPr>
        <w:t xml:space="preserve"> GB/T 19001:2016 idt ISO 9001:2015标准   不适用条款: 8.3</w:t>
      </w:r>
    </w:p>
    <w:p>
      <w:pPr>
        <w:pStyle w:val="11"/>
        <w:ind w:left="540" w:firstLine="0" w:firstLineChars="0"/>
        <w:jc w:val="left"/>
        <w:rPr>
          <w:rFonts w:ascii="宋体" w:hAnsi="宋体"/>
          <w:b/>
          <w:color w:val="000000" w:themeColor="text1"/>
          <w:spacing w:val="-10"/>
          <w:sz w:val="20"/>
          <w:szCs w:val="20"/>
        </w:rPr>
      </w:pPr>
      <w:r>
        <w:rPr>
          <w:rFonts w:hint="eastAsia" w:ascii="宋体" w:hAnsi="宋体"/>
          <w:b/>
          <w:color w:val="000000" w:themeColor="text1"/>
          <w:spacing w:val="-10"/>
          <w:sz w:val="20"/>
          <w:szCs w:val="20"/>
        </w:rPr>
        <w:t xml:space="preserve">□ GB/T 50430-2017标准   不适用条款: </w:t>
      </w:r>
    </w:p>
    <w:p>
      <w:pPr>
        <w:pStyle w:val="11"/>
        <w:ind w:left="540" w:firstLine="0" w:firstLineChars="0"/>
        <w:jc w:val="left"/>
        <w:rPr>
          <w:rFonts w:ascii="宋体" w:hAnsi="宋体"/>
          <w:b/>
          <w:color w:val="000000" w:themeColor="text1"/>
          <w:spacing w:val="-10"/>
          <w:sz w:val="20"/>
          <w:szCs w:val="20"/>
        </w:rPr>
      </w:pPr>
      <w:r>
        <w:rPr>
          <w:rFonts w:hint="eastAsia" w:ascii="宋体" w:hAnsi="宋体"/>
          <w:b/>
          <w:color w:val="000000" w:themeColor="text1"/>
          <w:spacing w:val="-10"/>
          <w:sz w:val="20"/>
          <w:szCs w:val="20"/>
        </w:rPr>
        <w:t>□ GB/T 24001-2016 idt ISO 14001:2015标准</w:t>
      </w:r>
    </w:p>
    <w:p>
      <w:pPr>
        <w:pStyle w:val="11"/>
        <w:ind w:left="540" w:firstLine="0" w:firstLineChars="0"/>
        <w:jc w:val="left"/>
        <w:rPr>
          <w:rFonts w:ascii="宋体" w:hAnsi="宋体"/>
          <w:b/>
          <w:color w:val="000000" w:themeColor="text1"/>
          <w:spacing w:val="-10"/>
          <w:sz w:val="20"/>
          <w:szCs w:val="20"/>
        </w:rPr>
      </w:pPr>
      <w:r>
        <w:rPr>
          <w:rFonts w:hint="eastAsia" w:ascii="宋体" w:hAnsi="宋体"/>
          <w:b/>
          <w:color w:val="000000" w:themeColor="text1"/>
          <w:spacing w:val="-10"/>
          <w:sz w:val="20"/>
          <w:szCs w:val="20"/>
        </w:rPr>
        <w:t>□ GB/T 28001-2011 idtOHSMS 18001:2007标准</w:t>
      </w:r>
    </w:p>
    <w:p>
      <w:pPr>
        <w:pStyle w:val="11"/>
        <w:ind w:left="540" w:firstLine="0" w:firstLineChars="0"/>
        <w:jc w:val="left"/>
        <w:rPr>
          <w:rFonts w:ascii="宋体" w:hAnsi="宋体"/>
          <w:b/>
          <w:color w:val="000000" w:themeColor="text1"/>
          <w:spacing w:val="-10"/>
          <w:sz w:val="20"/>
          <w:szCs w:val="20"/>
        </w:rPr>
      </w:pPr>
      <w:r>
        <w:rPr>
          <w:rFonts w:hint="eastAsia" w:ascii="宋体" w:hAnsi="宋体"/>
          <w:b/>
          <w:color w:val="000000" w:themeColor="text1"/>
          <w:spacing w:val="-10"/>
          <w:sz w:val="20"/>
          <w:szCs w:val="20"/>
        </w:rPr>
        <w:t>□ ISO45001：2018标准</w:t>
      </w:r>
    </w:p>
    <w:p>
      <w:pPr>
        <w:pStyle w:val="11"/>
        <w:ind w:left="540" w:firstLine="0" w:firstLineChars="0"/>
        <w:jc w:val="left"/>
        <w:rPr>
          <w:rFonts w:ascii="宋体" w:hAnsi="宋体"/>
          <w:b/>
          <w:color w:val="000000" w:themeColor="text1"/>
          <w:spacing w:val="-10"/>
          <w:sz w:val="20"/>
          <w:szCs w:val="20"/>
        </w:rPr>
      </w:pPr>
      <w:r>
        <w:rPr>
          <w:rFonts w:hint="eastAsia" w:ascii="宋体" w:hAnsi="宋体"/>
        </w:rPr>
        <w:t>■</w:t>
      </w:r>
      <w:r>
        <w:rPr>
          <w:rFonts w:hint="eastAsia" w:ascii="宋体" w:hAnsi="宋体"/>
          <w:b/>
          <w:color w:val="000000" w:themeColor="text1"/>
          <w:spacing w:val="-10"/>
          <w:sz w:val="20"/>
          <w:szCs w:val="20"/>
        </w:rPr>
        <w:t xml:space="preserve"> 受审核方管理体系文件  </w:t>
      </w:r>
      <w:r>
        <w:rPr>
          <w:rFonts w:hint="eastAsia" w:ascii="宋体" w:hAnsi="宋体"/>
        </w:rPr>
        <w:t>■</w:t>
      </w:r>
      <w:r>
        <w:rPr>
          <w:rFonts w:hint="eastAsia" w:ascii="宋体" w:hAnsi="宋体"/>
          <w:b/>
          <w:color w:val="000000" w:themeColor="text1"/>
          <w:spacing w:val="-10"/>
          <w:sz w:val="20"/>
          <w:szCs w:val="20"/>
        </w:rPr>
        <w:t>适用的法律法规  □其他</w:t>
      </w:r>
    </w:p>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受审核方基本信息</w:t>
      </w:r>
    </w:p>
    <w:tbl>
      <w:tblPr>
        <w:tblStyle w:val="7"/>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9"/>
        <w:gridCol w:w="1620"/>
        <w:gridCol w:w="1080"/>
        <w:gridCol w:w="282"/>
        <w:gridCol w:w="987"/>
        <w:gridCol w:w="531"/>
        <w:gridCol w:w="79"/>
        <w:gridCol w:w="396"/>
        <w:gridCol w:w="128"/>
        <w:gridCol w:w="610"/>
        <w:gridCol w:w="227"/>
        <w:gridCol w:w="156"/>
        <w:gridCol w:w="24"/>
        <w:gridCol w:w="540"/>
        <w:gridCol w:w="1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受审核方名称</w:t>
            </w:r>
          </w:p>
        </w:tc>
        <w:tc>
          <w:tcPr>
            <w:tcW w:w="4579" w:type="dxa"/>
            <w:gridSpan w:val="6"/>
          </w:tcPr>
          <w:p>
            <w:pPr>
              <w:spacing w:line="320" w:lineRule="exact"/>
              <w:jc w:val="center"/>
              <w:rPr>
                <w:rFonts w:ascii="宋体" w:hAnsi="宋体"/>
                <w:b/>
                <w:color w:val="000000" w:themeColor="text1"/>
                <w:sz w:val="20"/>
                <w:szCs w:val="20"/>
              </w:rPr>
            </w:pPr>
            <w:bookmarkStart w:id="2" w:name="组织名称Add1"/>
            <w:r>
              <w:rPr>
                <w:rFonts w:ascii="宋体" w:hAnsi="宋体"/>
                <w:b/>
                <w:color w:val="000000" w:themeColor="text1"/>
                <w:sz w:val="20"/>
                <w:szCs w:val="20"/>
              </w:rPr>
              <w:t>重庆元享机械有限公司</w:t>
            </w:r>
            <w:bookmarkEnd w:id="2"/>
          </w:p>
        </w:tc>
        <w:tc>
          <w:tcPr>
            <w:tcW w:w="1134" w:type="dxa"/>
            <w:gridSpan w:val="3"/>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组织人数</w:t>
            </w:r>
          </w:p>
        </w:tc>
        <w:tc>
          <w:tcPr>
            <w:tcW w:w="2244" w:type="dxa"/>
            <w:gridSpan w:val="5"/>
          </w:tcPr>
          <w:p>
            <w:pPr>
              <w:spacing w:line="320" w:lineRule="exact"/>
              <w:jc w:val="center"/>
              <w:rPr>
                <w:rFonts w:ascii="宋体" w:hAnsi="宋体"/>
                <w:b/>
                <w:color w:val="000000" w:themeColor="text1"/>
                <w:sz w:val="20"/>
                <w:szCs w:val="20"/>
              </w:rPr>
            </w:pPr>
            <w:bookmarkStart w:id="3" w:name="企业人数"/>
            <w:r>
              <w:rPr>
                <w:rFonts w:ascii="宋体" w:hAnsi="宋体"/>
                <w:b/>
                <w:color w:val="000000" w:themeColor="text1"/>
                <w:sz w:val="20"/>
                <w:szCs w:val="20"/>
              </w:rPr>
              <w:t>25</w:t>
            </w:r>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注册地址</w:t>
            </w:r>
          </w:p>
        </w:tc>
        <w:tc>
          <w:tcPr>
            <w:tcW w:w="6120" w:type="dxa"/>
            <w:gridSpan w:val="12"/>
          </w:tcPr>
          <w:p>
            <w:pPr>
              <w:spacing w:line="320" w:lineRule="exact"/>
              <w:jc w:val="center"/>
              <w:rPr>
                <w:rFonts w:ascii="宋体" w:hAnsi="宋体"/>
                <w:b/>
                <w:color w:val="000000" w:themeColor="text1"/>
                <w:sz w:val="20"/>
                <w:szCs w:val="20"/>
              </w:rPr>
            </w:pPr>
            <w:bookmarkStart w:id="4" w:name="注册地址"/>
            <w:r>
              <w:rPr>
                <w:rFonts w:ascii="宋体" w:hAnsi="宋体"/>
                <w:b/>
                <w:color w:val="000000" w:themeColor="text1"/>
                <w:sz w:val="20"/>
                <w:szCs w:val="20"/>
              </w:rPr>
              <w:t>重庆市渝北区双凤桥街道劝业路11号1幢整幢</w:t>
            </w:r>
            <w:bookmarkEnd w:id="4"/>
          </w:p>
        </w:tc>
        <w:tc>
          <w:tcPr>
            <w:tcW w:w="540" w:type="dxa"/>
            <w:vMerge w:val="restart"/>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邮</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编</w:t>
            </w:r>
          </w:p>
        </w:tc>
        <w:tc>
          <w:tcPr>
            <w:tcW w:w="1297" w:type="dxa"/>
          </w:tcPr>
          <w:p>
            <w:pPr>
              <w:spacing w:line="320" w:lineRule="exact"/>
              <w:rPr>
                <w:rFonts w:ascii="宋体" w:hAnsi="宋体"/>
                <w:b/>
                <w:color w:val="000000" w:themeColor="text1"/>
                <w:spacing w:val="-20"/>
                <w:sz w:val="20"/>
                <w:szCs w:val="20"/>
              </w:rPr>
            </w:pPr>
            <w:bookmarkStart w:id="5" w:name="注册邮编"/>
            <w:r>
              <w:rPr>
                <w:rFonts w:ascii="宋体" w:hAnsi="宋体"/>
                <w:b/>
                <w:color w:val="000000" w:themeColor="text1"/>
                <w:spacing w:val="-20"/>
                <w:sz w:val="20"/>
                <w:szCs w:val="20"/>
              </w:rPr>
              <w:t>401120</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经营地址1</w:t>
            </w:r>
          </w:p>
        </w:tc>
        <w:tc>
          <w:tcPr>
            <w:tcW w:w="6120" w:type="dxa"/>
            <w:gridSpan w:val="12"/>
          </w:tcPr>
          <w:p>
            <w:pPr>
              <w:spacing w:line="320" w:lineRule="exact"/>
              <w:rPr>
                <w:rFonts w:ascii="宋体" w:hAnsi="宋体"/>
                <w:b/>
                <w:color w:val="000000" w:themeColor="text1"/>
                <w:sz w:val="20"/>
                <w:szCs w:val="20"/>
              </w:rPr>
            </w:pPr>
            <w:bookmarkStart w:id="6" w:name="办公地址"/>
            <w:r>
              <w:rPr>
                <w:rFonts w:ascii="宋体" w:hAnsi="宋体"/>
                <w:b/>
                <w:color w:val="000000" w:themeColor="text1"/>
                <w:sz w:val="20"/>
                <w:szCs w:val="20"/>
              </w:rPr>
              <w:t>重庆市渝北区双凤桥街道劝业路11号1幢整幢</w:t>
            </w:r>
            <w:bookmarkEnd w:id="6"/>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bookmarkStart w:id="7" w:name="办公邮编"/>
            <w:r>
              <w:rPr>
                <w:rFonts w:ascii="宋体" w:hAnsi="宋体"/>
                <w:b/>
                <w:color w:val="000000" w:themeColor="text1"/>
                <w:sz w:val="20"/>
                <w:szCs w:val="20"/>
              </w:rPr>
              <w:t>401120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经营地址2</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经营地址3</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经营地址4</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联系人</w:t>
            </w:r>
          </w:p>
        </w:tc>
        <w:tc>
          <w:tcPr>
            <w:tcW w:w="1620" w:type="dxa"/>
            <w:vAlign w:val="center"/>
          </w:tcPr>
          <w:p>
            <w:pPr>
              <w:spacing w:line="320" w:lineRule="exact"/>
              <w:jc w:val="center"/>
              <w:rPr>
                <w:rFonts w:ascii="宋体" w:hAnsi="宋体"/>
                <w:b/>
                <w:color w:val="000000" w:themeColor="text1"/>
                <w:sz w:val="20"/>
                <w:szCs w:val="20"/>
              </w:rPr>
            </w:pPr>
            <w:bookmarkStart w:id="8" w:name="联系人"/>
            <w:r>
              <w:rPr>
                <w:rFonts w:ascii="宋体" w:hAnsi="宋体"/>
                <w:b/>
                <w:color w:val="000000" w:themeColor="text1"/>
                <w:sz w:val="20"/>
                <w:szCs w:val="20"/>
              </w:rPr>
              <w:t>唐贤春</w:t>
            </w:r>
            <w:bookmarkEnd w:id="8"/>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电话</w:t>
            </w:r>
          </w:p>
        </w:tc>
        <w:tc>
          <w:tcPr>
            <w:tcW w:w="1993" w:type="dxa"/>
            <w:gridSpan w:val="4"/>
            <w:vAlign w:val="center"/>
          </w:tcPr>
          <w:p>
            <w:pPr>
              <w:spacing w:line="320" w:lineRule="exact"/>
              <w:jc w:val="center"/>
              <w:rPr>
                <w:rFonts w:ascii="宋体" w:hAnsi="宋体"/>
                <w:b/>
                <w:color w:val="000000" w:themeColor="text1"/>
                <w:sz w:val="20"/>
                <w:szCs w:val="20"/>
              </w:rPr>
            </w:pPr>
            <w:bookmarkStart w:id="9" w:name="联系人电话"/>
            <w:r>
              <w:rPr>
                <w:rFonts w:ascii="宋体" w:hAnsi="宋体"/>
                <w:b/>
                <w:color w:val="000000" w:themeColor="text1"/>
                <w:sz w:val="20"/>
                <w:szCs w:val="20"/>
              </w:rPr>
              <w:t>023-67219719</w:t>
            </w:r>
            <w:bookmarkEnd w:id="9"/>
          </w:p>
        </w:tc>
        <w:tc>
          <w:tcPr>
            <w:tcW w:w="965"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传真</w:t>
            </w:r>
          </w:p>
        </w:tc>
        <w:tc>
          <w:tcPr>
            <w:tcW w:w="2017" w:type="dxa"/>
            <w:gridSpan w:val="4"/>
            <w:vAlign w:val="center"/>
          </w:tcPr>
          <w:p>
            <w:pPr>
              <w:spacing w:line="320" w:lineRule="exact"/>
              <w:jc w:val="center"/>
              <w:rPr>
                <w:rFonts w:ascii="宋体" w:hAnsi="宋体"/>
                <w:b/>
                <w:color w:val="000000" w:themeColor="text1"/>
                <w:sz w:val="20"/>
                <w:szCs w:val="20"/>
              </w:rPr>
            </w:pPr>
            <w:bookmarkStart w:id="10" w:name="联系人传真"/>
            <w:bookmarkEnd w:id="1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9" w:type="dxa"/>
            <w:vAlign w:val="center"/>
          </w:tcPr>
          <w:p>
            <w:pPr>
              <w:spacing w:line="320" w:lineRule="exact"/>
              <w:rPr>
                <w:rFonts w:ascii="宋体" w:hAnsi="宋体"/>
                <w:b/>
                <w:color w:val="000000" w:themeColor="text1"/>
                <w:spacing w:val="-20"/>
                <w:sz w:val="20"/>
                <w:szCs w:val="20"/>
              </w:rPr>
            </w:pPr>
            <w:r>
              <w:rPr>
                <w:rFonts w:hint="eastAsia" w:ascii="宋体" w:hAnsi="宋体"/>
                <w:b/>
                <w:color w:val="000000" w:themeColor="text1"/>
                <w:spacing w:val="-20"/>
                <w:sz w:val="20"/>
                <w:szCs w:val="20"/>
              </w:rPr>
              <w:t>法人代表</w:t>
            </w:r>
          </w:p>
        </w:tc>
        <w:tc>
          <w:tcPr>
            <w:tcW w:w="1620" w:type="dxa"/>
            <w:vAlign w:val="center"/>
          </w:tcPr>
          <w:p>
            <w:pPr>
              <w:spacing w:line="320" w:lineRule="exact"/>
              <w:jc w:val="center"/>
              <w:rPr>
                <w:rFonts w:ascii="宋体" w:hAnsi="宋体"/>
                <w:b/>
                <w:color w:val="000000" w:themeColor="text1"/>
                <w:sz w:val="20"/>
                <w:szCs w:val="20"/>
              </w:rPr>
            </w:pPr>
            <w:bookmarkStart w:id="11" w:name="法人"/>
            <w:r>
              <w:rPr>
                <w:rFonts w:ascii="宋体" w:hAnsi="宋体"/>
                <w:b/>
                <w:color w:val="000000" w:themeColor="text1"/>
                <w:sz w:val="20"/>
                <w:szCs w:val="20"/>
              </w:rPr>
              <w:t>王天平</w:t>
            </w:r>
            <w:bookmarkEnd w:id="11"/>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最高管理者</w:t>
            </w:r>
          </w:p>
        </w:tc>
        <w:tc>
          <w:tcPr>
            <w:tcW w:w="1518" w:type="dxa"/>
            <w:gridSpan w:val="2"/>
            <w:vAlign w:val="center"/>
          </w:tcPr>
          <w:p>
            <w:pPr>
              <w:spacing w:line="320" w:lineRule="exact"/>
              <w:rPr>
                <w:rFonts w:ascii="宋体" w:hAnsi="宋体"/>
                <w:b/>
                <w:color w:val="000000" w:themeColor="text1"/>
                <w:spacing w:val="-20"/>
                <w:sz w:val="20"/>
                <w:szCs w:val="20"/>
              </w:rPr>
            </w:pPr>
            <w:bookmarkStart w:id="12" w:name="最高管理者"/>
            <w:bookmarkEnd w:id="12"/>
          </w:p>
        </w:tc>
        <w:tc>
          <w:tcPr>
            <w:tcW w:w="1440" w:type="dxa"/>
            <w:gridSpan w:val="5"/>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体系负责人</w:t>
            </w:r>
          </w:p>
        </w:tc>
        <w:tc>
          <w:tcPr>
            <w:tcW w:w="2017" w:type="dxa"/>
            <w:gridSpan w:val="4"/>
            <w:vAlign w:val="center"/>
          </w:tcPr>
          <w:p>
            <w:pPr>
              <w:spacing w:line="320" w:lineRule="exact"/>
              <w:jc w:val="center"/>
              <w:rPr>
                <w:rFonts w:ascii="宋体" w:hAnsi="宋体"/>
                <w:b/>
                <w:color w:val="000000" w:themeColor="text1"/>
                <w:sz w:val="20"/>
                <w:szCs w:val="20"/>
              </w:rPr>
            </w:pPr>
            <w:bookmarkStart w:id="13" w:name="管理者代表"/>
            <w:r>
              <w:rPr>
                <w:rFonts w:ascii="宋体" w:hAnsi="宋体"/>
                <w:b/>
                <w:color w:val="000000" w:themeColor="text1"/>
                <w:sz w:val="20"/>
                <w:szCs w:val="20"/>
              </w:rPr>
              <w:t>唐贤春</w:t>
            </w:r>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申请的产品/</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服务认证范围</w:t>
            </w:r>
          </w:p>
          <w:p>
            <w:pPr>
              <w:spacing w:line="320" w:lineRule="exact"/>
              <w:jc w:val="center"/>
              <w:rPr>
                <w:rFonts w:ascii="宋体" w:hAnsi="宋体"/>
                <w:b/>
                <w:color w:val="000000" w:themeColor="text1"/>
                <w:sz w:val="20"/>
                <w:szCs w:val="20"/>
              </w:rPr>
            </w:pPr>
          </w:p>
        </w:tc>
        <w:tc>
          <w:tcPr>
            <w:tcW w:w="7957" w:type="dxa"/>
            <w:gridSpan w:val="14"/>
          </w:tcPr>
          <w:p>
            <w:pPr>
              <w:spacing w:line="320" w:lineRule="exact"/>
              <w:rPr>
                <w:rFonts w:ascii="宋体" w:hAnsi="宋体"/>
                <w:b/>
                <w:color w:val="000000" w:themeColor="text1"/>
                <w:sz w:val="20"/>
                <w:szCs w:val="20"/>
                <w:u w:val="single"/>
              </w:rPr>
            </w:pPr>
            <w:bookmarkStart w:id="14" w:name="审核范围"/>
            <w:r>
              <w:rPr>
                <w:rFonts w:ascii="宋体" w:hAnsi="宋体"/>
                <w:b/>
                <w:color w:val="000000" w:themeColor="text1"/>
                <w:sz w:val="20"/>
                <w:szCs w:val="20"/>
              </w:rPr>
              <w:t>机械零部件的加工</w:t>
            </w:r>
            <w:bookmarkEnd w:id="1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专业代码</w:t>
            </w:r>
          </w:p>
        </w:tc>
        <w:tc>
          <w:tcPr>
            <w:tcW w:w="3969" w:type="dxa"/>
            <w:gridSpan w:val="4"/>
          </w:tcPr>
          <w:p>
            <w:pPr>
              <w:spacing w:line="320" w:lineRule="exact"/>
              <w:rPr>
                <w:rFonts w:ascii="宋体" w:hAnsi="宋体"/>
                <w:b/>
                <w:color w:val="000000" w:themeColor="text1"/>
                <w:sz w:val="20"/>
                <w:szCs w:val="20"/>
              </w:rPr>
            </w:pPr>
            <w:bookmarkStart w:id="15" w:name="专业代码"/>
            <w:r>
              <w:rPr>
                <w:rFonts w:ascii="宋体" w:hAnsi="宋体"/>
                <w:b/>
                <w:color w:val="000000" w:themeColor="text1"/>
                <w:sz w:val="20"/>
                <w:szCs w:val="20"/>
              </w:rPr>
              <w:t>17.10.02</w:t>
            </w:r>
            <w:bookmarkEnd w:id="15"/>
          </w:p>
        </w:tc>
        <w:tc>
          <w:tcPr>
            <w:tcW w:w="2127" w:type="dxa"/>
            <w:gridSpan w:val="7"/>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是否是一体化审核</w:t>
            </w:r>
          </w:p>
        </w:tc>
        <w:tc>
          <w:tcPr>
            <w:tcW w:w="1861"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919" w:type="dxa"/>
            <w:vAlign w:val="center"/>
          </w:tcPr>
          <w:p>
            <w:pPr>
              <w:jc w:val="center"/>
              <w:rPr>
                <w:rFonts w:ascii="宋体" w:hAnsi="宋体"/>
                <w:b/>
                <w:color w:val="000000" w:themeColor="text1"/>
                <w:spacing w:val="-8"/>
                <w:sz w:val="20"/>
                <w:szCs w:val="20"/>
              </w:rPr>
            </w:pPr>
            <w:r>
              <w:rPr>
                <w:rFonts w:hint="eastAsia" w:ascii="宋体" w:hAnsi="宋体"/>
                <w:b/>
                <w:color w:val="000000" w:themeColor="text1"/>
                <w:spacing w:val="-8"/>
                <w:sz w:val="20"/>
                <w:szCs w:val="20"/>
              </w:rPr>
              <w:t>体系文件实施时间</w:t>
            </w:r>
          </w:p>
        </w:tc>
        <w:tc>
          <w:tcPr>
            <w:tcW w:w="2700" w:type="dxa"/>
            <w:gridSpan w:val="2"/>
            <w:vAlign w:val="center"/>
          </w:tcPr>
          <w:p>
            <w:pPr>
              <w:jc w:val="center"/>
              <w:rPr>
                <w:rFonts w:ascii="宋体" w:hAnsi="宋体"/>
                <w:b/>
                <w:color w:val="000000" w:themeColor="text1"/>
                <w:sz w:val="20"/>
                <w:szCs w:val="20"/>
              </w:rPr>
            </w:pPr>
            <w:bookmarkStart w:id="16" w:name="体系运行时间"/>
            <w:r>
              <w:rPr>
                <w:rFonts w:ascii="宋体" w:hAnsi="宋体"/>
                <w:b/>
                <w:color w:val="000000" w:themeColor="text1"/>
                <w:sz w:val="20"/>
                <w:szCs w:val="20"/>
              </w:rPr>
              <w:t>2019-06-01 0:00:00</w:t>
            </w:r>
            <w:bookmarkEnd w:id="16"/>
          </w:p>
        </w:tc>
        <w:tc>
          <w:tcPr>
            <w:tcW w:w="2403" w:type="dxa"/>
            <w:gridSpan w:val="6"/>
            <w:vAlign w:val="center"/>
          </w:tcPr>
          <w:p>
            <w:pPr>
              <w:rPr>
                <w:rFonts w:ascii="宋体" w:hAnsi="宋体"/>
                <w:b/>
                <w:color w:val="000000" w:themeColor="text1"/>
                <w:sz w:val="20"/>
                <w:szCs w:val="20"/>
              </w:rPr>
            </w:pPr>
            <w:r>
              <w:rPr>
                <w:rFonts w:hint="eastAsia" w:ascii="宋体" w:hAnsi="宋体"/>
                <w:b/>
                <w:color w:val="000000" w:themeColor="text1"/>
                <w:sz w:val="20"/>
                <w:szCs w:val="20"/>
              </w:rPr>
              <w:t>上次审核时间（再认证）</w:t>
            </w:r>
          </w:p>
        </w:tc>
        <w:tc>
          <w:tcPr>
            <w:tcW w:w="2854" w:type="dxa"/>
            <w:gridSpan w:val="6"/>
            <w:vAlign w:val="center"/>
          </w:tcPr>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jc w:val="center"/>
              <w:rPr>
                <w:rFonts w:ascii="宋体" w:hAnsi="宋体"/>
                <w:b/>
                <w:color w:val="000000" w:themeColor="text1"/>
                <w:sz w:val="20"/>
                <w:szCs w:val="20"/>
              </w:rPr>
            </w:pPr>
            <w:r>
              <w:rPr>
                <w:rFonts w:hint="eastAsia" w:ascii="宋体" w:hAnsi="宋体"/>
                <w:b/>
                <w:color w:val="000000" w:themeColor="text1"/>
                <w:sz w:val="20"/>
                <w:szCs w:val="20"/>
              </w:rPr>
              <w:t>体系区域</w:t>
            </w:r>
          </w:p>
        </w:tc>
        <w:tc>
          <w:tcPr>
            <w:tcW w:w="7957" w:type="dxa"/>
            <w:gridSpan w:val="14"/>
          </w:tcPr>
          <w:p>
            <w:pPr>
              <w:widowControl/>
              <w:jc w:val="left"/>
              <w:rPr>
                <w:rFonts w:ascii="宋体" w:hAnsi="宋体"/>
                <w:b/>
                <w:color w:val="000000" w:themeColor="text1"/>
                <w:spacing w:val="-20"/>
                <w:sz w:val="20"/>
                <w:szCs w:val="20"/>
              </w:rPr>
            </w:pPr>
            <w:r>
              <w:rPr>
                <w:rFonts w:hint="eastAsia" w:ascii="宋体" w:hAnsi="宋体"/>
                <w:b/>
                <w:color w:val="000000" w:themeColor="text1"/>
                <w:sz w:val="20"/>
                <w:szCs w:val="20"/>
              </w:rPr>
              <w:t>总部以外分公司（分场所）名称、地址（附多场所清单）</w:t>
            </w:r>
            <w:r>
              <w:rPr>
                <w:rFonts w:hint="eastAsia" w:ascii="宋体" w:hAnsi="宋体"/>
                <w:b/>
                <w:color w:val="000000" w:themeColor="text1"/>
                <w:spacing w:val="-20"/>
                <w:sz w:val="20"/>
                <w:szCs w:val="20"/>
              </w:rPr>
              <w:t>：</w:t>
            </w:r>
          </w:p>
          <w:p>
            <w:pPr>
              <w:widowControl/>
              <w:jc w:val="left"/>
              <w:rPr>
                <w:rFonts w:ascii="宋体" w:hAnsi="宋体"/>
                <w:b/>
                <w:color w:val="000000" w:themeColor="text1"/>
                <w:spacing w:val="-20"/>
                <w:sz w:val="20"/>
                <w:szCs w:val="20"/>
              </w:rPr>
            </w:pPr>
          </w:p>
          <w:p>
            <w:pPr>
              <w:rPr>
                <w:rFonts w:ascii="宋体" w:hAnsi="宋体"/>
                <w:b/>
                <w:color w:val="000000" w:themeColor="text1"/>
                <w:sz w:val="20"/>
                <w:szCs w:val="20"/>
              </w:rPr>
            </w:pPr>
            <w:r>
              <w:rPr>
                <w:rFonts w:hint="eastAsia" w:ascii="宋体" w:hAnsi="宋体"/>
                <w:b/>
                <w:color w:val="000000" w:themeColor="text1"/>
                <w:sz w:val="20"/>
                <w:szCs w:val="20"/>
              </w:rPr>
              <w:t>所有项目部（</w:t>
            </w:r>
            <w:r>
              <w:rPr>
                <w:rFonts w:hint="eastAsia" w:ascii="宋体" w:hAnsi="宋体"/>
                <w:b/>
                <w:color w:val="000000" w:themeColor="text1"/>
                <w:spacing w:val="-2"/>
                <w:sz w:val="20"/>
                <w:szCs w:val="20"/>
              </w:rPr>
              <w:t>临时场所</w:t>
            </w:r>
            <w:r>
              <w:rPr>
                <w:rFonts w:hint="eastAsia" w:ascii="宋体" w:hAnsi="宋体"/>
                <w:b/>
                <w:color w:val="000000" w:themeColor="text1"/>
                <w:sz w:val="20"/>
                <w:szCs w:val="20"/>
              </w:rPr>
              <w:t>）名称、地址（可附项目清单）</w:t>
            </w:r>
            <w:r>
              <w:rPr>
                <w:rFonts w:ascii="宋体" w:hAnsi="宋体"/>
                <w:b/>
                <w:color w:val="000000" w:themeColor="text1"/>
                <w:sz w:val="20"/>
                <w:szCs w:val="20"/>
              </w:rPr>
              <w:t>：</w:t>
            </w:r>
          </w:p>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上次审核后发生的影响客户管理体系的重要变更</w:t>
            </w:r>
          </w:p>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（再认证）</w:t>
            </w:r>
          </w:p>
        </w:tc>
        <w:tc>
          <w:tcPr>
            <w:tcW w:w="7957" w:type="dxa"/>
            <w:gridSpan w:val="14"/>
          </w:tcPr>
          <w:p>
            <w:pPr>
              <w:widowControl/>
              <w:jc w:val="left"/>
              <w:rPr>
                <w:rFonts w:ascii="宋体" w:hAnsi="宋体"/>
                <w:b/>
                <w:color w:val="000000" w:themeColor="text1"/>
                <w:sz w:val="20"/>
                <w:szCs w:val="20"/>
              </w:rPr>
            </w:pPr>
          </w:p>
        </w:tc>
      </w:tr>
    </w:tbl>
    <w:p>
      <w:pPr>
        <w:rPr>
          <w:rFonts w:ascii="宋体" w:hAnsi="宋体"/>
          <w:b/>
          <w:color w:val="000000" w:themeColor="text1"/>
          <w:sz w:val="16"/>
          <w:szCs w:val="16"/>
        </w:rPr>
      </w:pPr>
      <w:r>
        <w:rPr>
          <w:rFonts w:hint="eastAsia" w:ascii="宋体" w:hAnsi="宋体"/>
          <w:b/>
          <w:color w:val="000000" w:themeColor="text1"/>
          <w:sz w:val="26"/>
          <w:szCs w:val="26"/>
        </w:rPr>
        <w:t>五、审核活动综述</w:t>
      </w:r>
    </w:p>
    <w:p>
      <w:pPr>
        <w:spacing w:line="360" w:lineRule="auto"/>
        <w:ind w:left="-158" w:leftChars="-337" w:hanging="550"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hint="eastAsia" w:ascii="宋体" w:hAnsi="宋体"/>
          <w:b/>
          <w:color w:val="000000" w:themeColor="text1"/>
          <w:spacing w:val="-4"/>
          <w:szCs w:val="21"/>
        </w:rPr>
        <w:t>本次审核活动按审核计划执行（见附件1）。</w:t>
      </w:r>
    </w:p>
    <w:p>
      <w:pPr>
        <w:spacing w:line="360" w:lineRule="auto"/>
        <w:ind w:left="-137" w:leftChars="-337" w:hanging="571" w:hangingChars="271"/>
        <w:rPr>
          <w:rFonts w:ascii="宋体" w:hAnsi="宋体"/>
          <w:b/>
          <w:color w:val="000000" w:themeColor="text1"/>
          <w:szCs w:val="21"/>
        </w:rPr>
      </w:pPr>
      <w:r>
        <w:rPr>
          <w:rFonts w:ascii="宋体" w:hAnsi="宋体"/>
          <w:b/>
          <w:color w:val="000000" w:themeColor="text1"/>
          <w:szCs w:val="21"/>
        </w:rPr>
        <w:t>2.</w:t>
      </w:r>
      <w:r>
        <w:rPr>
          <w:rFonts w:hint="eastAsia" w:ascii="宋体" w:hAnsi="宋体"/>
          <w:b/>
          <w:color w:val="000000" w:themeColor="text1"/>
          <w:szCs w:val="21"/>
        </w:rPr>
        <w:t>已审核总部的部门、职能或过程</w:t>
      </w:r>
      <w:r>
        <w:rPr>
          <w:rFonts w:ascii="宋体" w:hAnsi="宋体"/>
          <w:b/>
          <w:color w:val="000000" w:themeColor="text1"/>
          <w:szCs w:val="21"/>
        </w:rPr>
        <w:t>：</w:t>
      </w: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z w:val="20"/>
                <w:szCs w:val="20"/>
              </w:rPr>
              <w:t>部门</w:t>
            </w:r>
            <w:r>
              <w:rPr>
                <w:rFonts w:hint="eastAsia" w:ascii="宋体" w:hAnsi="宋体"/>
                <w:b/>
                <w:color w:val="000000" w:themeColor="text1"/>
                <w:spacing w:val="-2"/>
                <w:sz w:val="20"/>
                <w:szCs w:val="20"/>
              </w:rPr>
              <w:t>:</w:t>
            </w:r>
          </w:p>
        </w:tc>
        <w:tc>
          <w:tcPr>
            <w:tcW w:w="6804"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hint="eastAsia" w:ascii="宋体" w:hAnsi="宋体" w:eastAsia="宋体"/>
                <w:b/>
                <w:color w:val="000000" w:themeColor="text1"/>
                <w:sz w:val="20"/>
                <w:szCs w:val="20"/>
                <w:lang w:eastAsia="zh-CN"/>
              </w:rPr>
            </w:pPr>
            <w:r>
              <w:rPr>
                <w:rFonts w:hint="eastAsia" w:ascii="宋体" w:hAnsi="宋体"/>
                <w:b/>
                <w:color w:val="000000" w:themeColor="text1"/>
                <w:sz w:val="20"/>
                <w:szCs w:val="20"/>
                <w:lang w:eastAsia="zh-CN"/>
              </w:rPr>
              <w:t>综合办</w:t>
            </w:r>
          </w:p>
        </w:tc>
        <w:tc>
          <w:tcPr>
            <w:tcW w:w="6804" w:type="dxa"/>
          </w:tcPr>
          <w:p>
            <w:pPr>
              <w:jc w:val="left"/>
              <w:rPr>
                <w:rFonts w:ascii="宋体" w:hAnsi="宋体"/>
                <w:b/>
                <w:color w:val="000000" w:themeColor="text1"/>
                <w:spacing w:val="-20"/>
                <w:sz w:val="20"/>
                <w:szCs w:val="20"/>
                <w:u w:val="single"/>
              </w:rPr>
            </w:pPr>
            <w:r>
              <w:rPr>
                <w:rFonts w:hint="eastAsia" w:ascii="宋体" w:hAnsi="宋体"/>
                <w:b/>
                <w:color w:val="000000" w:themeColor="text1"/>
                <w:sz w:val="20"/>
                <w:szCs w:val="20"/>
              </w:rPr>
              <w:t>方针、目标管理；文件、记录控制程；管理评审；内审管理；人员、部门职能职责和权限；风险识别评价管理；。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r>
              <w:rPr>
                <w:rFonts w:hint="eastAsia" w:ascii="宋体" w:hAnsi="宋体"/>
                <w:b/>
                <w:color w:val="000000" w:themeColor="text1"/>
                <w:sz w:val="20"/>
                <w:szCs w:val="20"/>
              </w:rPr>
              <w:t>生</w:t>
            </w:r>
            <w:r>
              <w:rPr>
                <w:rFonts w:hint="eastAsia" w:ascii="宋体" w:hAnsi="宋体"/>
                <w:b/>
                <w:color w:val="000000" w:themeColor="text1"/>
                <w:sz w:val="20"/>
                <w:szCs w:val="20"/>
                <w:lang w:eastAsia="zh-CN"/>
              </w:rPr>
              <w:t>技</w:t>
            </w:r>
            <w:r>
              <w:rPr>
                <w:rFonts w:hint="eastAsia" w:ascii="宋体" w:hAnsi="宋体"/>
                <w:b/>
                <w:color w:val="000000" w:themeColor="text1"/>
                <w:sz w:val="20"/>
                <w:szCs w:val="20"/>
              </w:rPr>
              <w:t>部</w:t>
            </w:r>
          </w:p>
        </w:tc>
        <w:tc>
          <w:tcPr>
            <w:tcW w:w="6804" w:type="dxa"/>
          </w:tcPr>
          <w:p>
            <w:pPr>
              <w:jc w:val="left"/>
              <w:rPr>
                <w:rFonts w:ascii="宋体" w:hAnsi="宋体"/>
                <w:b/>
                <w:color w:val="000000" w:themeColor="text1"/>
                <w:spacing w:val="-20"/>
                <w:sz w:val="20"/>
                <w:szCs w:val="20"/>
                <w:u w:val="single"/>
              </w:rPr>
            </w:pPr>
            <w:r>
              <w:rPr>
                <w:rFonts w:hint="eastAsia" w:ascii="宋体" w:hAnsi="宋体"/>
                <w:b/>
                <w:color w:val="000000" w:themeColor="text1"/>
                <w:sz w:val="20"/>
                <w:szCs w:val="20"/>
              </w:rPr>
              <w:t>不合格品控制；纠正和预防措施控制；策划管理；过程监控管理；产品验收管理；监视和测量设备管理；服务过程管理；设备设施管理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r>
              <w:rPr>
                <w:rFonts w:hint="eastAsia" w:ascii="宋体" w:hAnsi="宋体"/>
                <w:b/>
                <w:color w:val="000000" w:themeColor="text1"/>
                <w:sz w:val="20"/>
                <w:szCs w:val="20"/>
                <w:lang w:eastAsia="zh-CN"/>
              </w:rPr>
              <w:t>营销</w:t>
            </w:r>
            <w:r>
              <w:rPr>
                <w:rFonts w:hint="eastAsia" w:ascii="宋体" w:hAnsi="宋体"/>
                <w:b/>
                <w:color w:val="000000" w:themeColor="text1"/>
                <w:sz w:val="20"/>
                <w:szCs w:val="20"/>
              </w:rPr>
              <w:t>部</w:t>
            </w:r>
          </w:p>
        </w:tc>
        <w:tc>
          <w:tcPr>
            <w:tcW w:w="6804" w:type="dxa"/>
          </w:tcPr>
          <w:p>
            <w:pPr>
              <w:jc w:val="left"/>
              <w:rPr>
                <w:rFonts w:ascii="宋体" w:hAnsi="宋体"/>
                <w:b/>
                <w:color w:val="000000" w:themeColor="text1"/>
                <w:spacing w:val="-20"/>
                <w:sz w:val="20"/>
                <w:szCs w:val="20"/>
                <w:u w:val="single"/>
              </w:rPr>
            </w:pPr>
            <w:r>
              <w:rPr>
                <w:rFonts w:hint="eastAsia" w:ascii="宋体" w:hAnsi="宋体"/>
                <w:b/>
                <w:color w:val="000000" w:themeColor="text1"/>
                <w:sz w:val="20"/>
                <w:szCs w:val="20"/>
              </w:rPr>
              <w:t>合同管理；采购管理；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6804" w:type="dxa"/>
          </w:tcPr>
          <w:p>
            <w:pPr>
              <w:jc w:val="left"/>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rPr>
                <w:rFonts w:ascii="宋体" w:hAnsi="宋体"/>
                <w:b/>
                <w:color w:val="000000" w:themeColor="text1"/>
                <w:szCs w:val="21"/>
              </w:rPr>
            </w:pPr>
          </w:p>
        </w:tc>
        <w:tc>
          <w:tcPr>
            <w:tcW w:w="6804" w:type="dxa"/>
          </w:tcPr>
          <w:p>
            <w:pPr>
              <w:rPr>
                <w:rFonts w:ascii="宋体" w:hAnsi="宋体"/>
                <w:b/>
                <w:color w:val="000000" w:themeColor="text1"/>
                <w:spacing w:val="-20"/>
                <w:szCs w:val="21"/>
                <w:u w:val="single"/>
              </w:rPr>
            </w:pPr>
          </w:p>
        </w:tc>
      </w:tr>
    </w:tbl>
    <w:p>
      <w:pPr>
        <w:ind w:left="-137" w:leftChars="-337" w:hanging="571" w:hangingChars="271"/>
        <w:rPr>
          <w:rFonts w:ascii="宋体" w:hAnsi="宋体"/>
          <w:b/>
          <w:color w:val="000000" w:themeColor="text1"/>
          <w:szCs w:val="21"/>
        </w:rPr>
      </w:pPr>
      <w:r>
        <w:rPr>
          <w:b/>
          <w:color w:val="000000" w:themeColor="text1"/>
          <w:szCs w:val="21"/>
        </w:rPr>
        <w:t xml:space="preserve">3. </w:t>
      </w:r>
      <w:r>
        <w:rPr>
          <w:rFonts w:hint="eastAsia" w:ascii="宋体" w:hAnsi="宋体"/>
          <w:b/>
          <w:color w:val="000000" w:themeColor="text1"/>
          <w:szCs w:val="21"/>
        </w:rPr>
        <w:t>已审核的分场所（分中心、分部或不在一起的部门）、临时/流动场所信息</w:t>
      </w:r>
    </w:p>
    <w:p>
      <w:pPr>
        <w:ind w:left="-273" w:leftChars="-337" w:hanging="435" w:hangingChars="271"/>
        <w:rPr>
          <w:rFonts w:hAnsi="宋体"/>
          <w:b/>
          <w:color w:val="000000" w:themeColor="text1"/>
          <w:sz w:val="16"/>
          <w:szCs w:val="16"/>
        </w:rPr>
      </w:pP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3249"/>
        <w:gridCol w:w="3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pacing w:val="-2"/>
                <w:sz w:val="20"/>
                <w:szCs w:val="20"/>
              </w:rPr>
              <w:t>分场所名称</w:t>
            </w:r>
          </w:p>
        </w:tc>
        <w:tc>
          <w:tcPr>
            <w:tcW w:w="3249"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c>
          <w:tcPr>
            <w:tcW w:w="3555" w:type="dxa"/>
          </w:tcPr>
          <w:p>
            <w:pPr>
              <w:jc w:val="center"/>
              <w:rPr>
                <w:rFonts w:ascii="宋体" w:hAnsi="宋体"/>
                <w:b/>
                <w:color w:val="000000" w:themeColor="text1"/>
                <w:sz w:val="20"/>
                <w:szCs w:val="20"/>
              </w:rPr>
            </w:pPr>
            <w:r>
              <w:rPr>
                <w:rFonts w:hint="eastAsia" w:ascii="宋体" w:hAnsi="宋体"/>
                <w:b/>
                <w:color w:val="000000" w:themeColor="text1"/>
                <w:sz w:val="20"/>
                <w:szCs w:val="20"/>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bl>
    <w:p>
      <w:pPr>
        <w:ind w:left="-169" w:leftChars="-337" w:hanging="539" w:hangingChars="271"/>
        <w:rPr>
          <w:rFonts w:hAnsi="宋体"/>
          <w:b/>
          <w:color w:val="000000" w:themeColor="text1"/>
          <w:spacing w:val="-6"/>
          <w:szCs w:val="21"/>
        </w:rPr>
      </w:pPr>
      <w:r>
        <w:rPr>
          <w:rFonts w:hint="eastAsia"/>
          <w:b/>
          <w:color w:val="000000" w:themeColor="text1"/>
          <w:spacing w:val="-6"/>
          <w:szCs w:val="21"/>
        </w:rPr>
        <w:t xml:space="preserve">4. </w:t>
      </w:r>
      <w:r>
        <w:rPr>
          <w:rFonts w:hint="eastAsia" w:hAnsi="宋体"/>
          <w:b/>
          <w:color w:val="000000" w:themeColor="text1"/>
          <w:spacing w:val="-6"/>
          <w:szCs w:val="21"/>
        </w:rPr>
        <w:t>已审核具体的产品</w:t>
      </w:r>
      <w:r>
        <w:rPr>
          <w:rFonts w:hint="eastAsia"/>
          <w:b/>
          <w:color w:val="000000" w:themeColor="text1"/>
          <w:spacing w:val="-6"/>
          <w:szCs w:val="21"/>
        </w:rPr>
        <w:t>/</w:t>
      </w:r>
      <w:r>
        <w:rPr>
          <w:rFonts w:hint="eastAsia" w:hAnsi="宋体"/>
          <w:b/>
          <w:color w:val="000000" w:themeColor="text1"/>
          <w:spacing w:val="-6"/>
          <w:szCs w:val="21"/>
        </w:rPr>
        <w:t>服务</w:t>
      </w:r>
      <w:r>
        <w:rPr>
          <w:rFonts w:hint="eastAsia"/>
          <w:b/>
          <w:color w:val="000000" w:themeColor="text1"/>
          <w:spacing w:val="-6"/>
          <w:szCs w:val="21"/>
        </w:rPr>
        <w:t>/</w:t>
      </w:r>
      <w:r>
        <w:rPr>
          <w:rFonts w:hint="eastAsia" w:hAnsi="宋体"/>
          <w:b/>
          <w:color w:val="000000" w:themeColor="text1"/>
          <w:spacing w:val="-6"/>
          <w:szCs w:val="21"/>
        </w:rPr>
        <w:t>型号</w:t>
      </w:r>
      <w:r>
        <w:rPr>
          <w:rFonts w:hint="eastAsia"/>
          <w:b/>
          <w:color w:val="000000" w:themeColor="text1"/>
          <w:spacing w:val="-6"/>
          <w:szCs w:val="21"/>
        </w:rPr>
        <w:t>/</w:t>
      </w:r>
      <w:r>
        <w:rPr>
          <w:rFonts w:hint="eastAsia" w:hAnsi="宋体"/>
          <w:b/>
          <w:color w:val="000000" w:themeColor="text1"/>
          <w:spacing w:val="-6"/>
          <w:szCs w:val="21"/>
        </w:rPr>
        <w:t>类型</w:t>
      </w:r>
      <w:r>
        <w:rPr>
          <w:rFonts w:hint="eastAsia"/>
          <w:b/>
          <w:color w:val="000000" w:themeColor="text1"/>
          <w:spacing w:val="-6"/>
          <w:szCs w:val="21"/>
        </w:rPr>
        <w:t>/</w:t>
      </w:r>
      <w:r>
        <w:rPr>
          <w:rFonts w:hint="eastAsia" w:hAnsi="宋体"/>
          <w:b/>
          <w:color w:val="000000" w:themeColor="text1"/>
          <w:spacing w:val="-6"/>
          <w:szCs w:val="21"/>
        </w:rPr>
        <w:t>系列和过程（设计</w:t>
      </w:r>
      <w:r>
        <w:rPr>
          <w:rFonts w:hint="eastAsia"/>
          <w:b/>
          <w:color w:val="000000" w:themeColor="text1"/>
          <w:spacing w:val="-6"/>
          <w:szCs w:val="21"/>
        </w:rPr>
        <w:t>/</w:t>
      </w:r>
      <w:r>
        <w:rPr>
          <w:rFonts w:hint="eastAsia" w:hAnsi="宋体"/>
          <w:b/>
          <w:color w:val="000000" w:themeColor="text1"/>
          <w:spacing w:val="-6"/>
          <w:szCs w:val="21"/>
        </w:rPr>
        <w:t>生产</w:t>
      </w:r>
      <w:r>
        <w:rPr>
          <w:rFonts w:hint="eastAsia"/>
          <w:b/>
          <w:color w:val="000000" w:themeColor="text1"/>
          <w:spacing w:val="-6"/>
          <w:szCs w:val="21"/>
        </w:rPr>
        <w:t>┄┄）</w:t>
      </w:r>
      <w:r>
        <w:rPr>
          <w:rFonts w:hint="eastAsia" w:hAnsi="宋体"/>
          <w:b/>
          <w:color w:val="000000" w:themeColor="text1"/>
          <w:spacing w:val="-6"/>
          <w:szCs w:val="21"/>
        </w:rPr>
        <w:t>是</w:t>
      </w:r>
    </w:p>
    <w:tbl>
      <w:tblPr>
        <w:tblStyle w:val="8"/>
        <w:tblW w:w="10035" w:type="dxa"/>
        <w:tblInd w:w="-8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519"/>
        <w:gridCol w:w="1843"/>
        <w:gridCol w:w="35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r>
              <w:rPr>
                <w:rFonts w:hint="eastAsia"/>
                <w:b/>
                <w:color w:val="000000" w:themeColor="text1"/>
                <w:sz w:val="20"/>
                <w:szCs w:val="20"/>
              </w:rPr>
              <w:t>产品名称/</w:t>
            </w:r>
          </w:p>
          <w:p>
            <w:pPr>
              <w:rPr>
                <w:b/>
                <w:color w:val="000000" w:themeColor="text1"/>
                <w:sz w:val="20"/>
                <w:szCs w:val="20"/>
              </w:rPr>
            </w:pPr>
            <w:r>
              <w:rPr>
                <w:rFonts w:hint="eastAsia"/>
                <w:b/>
                <w:color w:val="000000" w:themeColor="text1"/>
                <w:sz w:val="20"/>
                <w:szCs w:val="20"/>
              </w:rPr>
              <w:t>服务名称</w:t>
            </w:r>
          </w:p>
        </w:tc>
        <w:tc>
          <w:tcPr>
            <w:tcW w:w="2519" w:type="dxa"/>
          </w:tcPr>
          <w:p>
            <w:pPr>
              <w:rPr>
                <w:b/>
                <w:color w:val="000000" w:themeColor="text1"/>
                <w:sz w:val="20"/>
                <w:szCs w:val="20"/>
              </w:rPr>
            </w:pPr>
            <w:r>
              <w:rPr>
                <w:rFonts w:hint="eastAsia"/>
                <w:b/>
                <w:color w:val="000000" w:themeColor="text1"/>
                <w:sz w:val="20"/>
                <w:szCs w:val="20"/>
              </w:rPr>
              <w:t>型号/</w:t>
            </w:r>
          </w:p>
          <w:p>
            <w:pPr>
              <w:rPr>
                <w:b/>
                <w:color w:val="000000" w:themeColor="text1"/>
                <w:sz w:val="20"/>
                <w:szCs w:val="20"/>
              </w:rPr>
            </w:pPr>
            <w:r>
              <w:rPr>
                <w:rFonts w:hint="eastAsia"/>
                <w:b/>
                <w:color w:val="000000" w:themeColor="text1"/>
                <w:sz w:val="20"/>
                <w:szCs w:val="20"/>
              </w:rPr>
              <w:t>服务类型</w:t>
            </w:r>
          </w:p>
        </w:tc>
        <w:tc>
          <w:tcPr>
            <w:tcW w:w="1843" w:type="dxa"/>
          </w:tcPr>
          <w:p>
            <w:pPr>
              <w:rPr>
                <w:b/>
                <w:color w:val="000000" w:themeColor="text1"/>
                <w:sz w:val="20"/>
                <w:szCs w:val="20"/>
              </w:rPr>
            </w:pPr>
            <w:r>
              <w:rPr>
                <w:rFonts w:hint="eastAsia"/>
                <w:b/>
                <w:color w:val="000000" w:themeColor="text1"/>
                <w:sz w:val="20"/>
                <w:szCs w:val="20"/>
              </w:rPr>
              <w:t>规格</w:t>
            </w:r>
          </w:p>
        </w:tc>
        <w:tc>
          <w:tcPr>
            <w:tcW w:w="3543" w:type="dxa"/>
          </w:tcPr>
          <w:p>
            <w:pPr>
              <w:rPr>
                <w:b/>
                <w:color w:val="000000" w:themeColor="text1"/>
                <w:sz w:val="20"/>
                <w:szCs w:val="20"/>
              </w:rPr>
            </w:pPr>
            <w:r>
              <w:rPr>
                <w:rFonts w:hint="eastAsia"/>
                <w:b/>
                <w:color w:val="000000" w:themeColor="text1"/>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spacing w:line="0" w:lineRule="atLeast"/>
              <w:jc w:val="left"/>
              <w:rPr>
                <w:b/>
                <w:color w:val="FF0000"/>
                <w:sz w:val="20"/>
                <w:szCs w:val="20"/>
              </w:rPr>
            </w:pPr>
            <w:r>
              <w:rPr>
                <w:rFonts w:ascii="宋体" w:hAnsi="宋体"/>
                <w:b/>
                <w:color w:val="000000" w:themeColor="text1"/>
                <w:sz w:val="20"/>
                <w:szCs w:val="20"/>
              </w:rPr>
              <w:t>机械零部件的加工</w:t>
            </w:r>
            <w:r>
              <w:rPr>
                <w:rFonts w:hint="eastAsia" w:ascii="宋体" w:hAnsi="宋体"/>
                <w:szCs w:val="21"/>
              </w:rPr>
              <w:t xml:space="preserve"> </w:t>
            </w:r>
          </w:p>
        </w:tc>
        <w:tc>
          <w:tcPr>
            <w:tcW w:w="2519" w:type="dxa"/>
          </w:tcPr>
          <w:p>
            <w:pPr>
              <w:rPr>
                <w:b/>
                <w:sz w:val="20"/>
                <w:szCs w:val="20"/>
              </w:rPr>
            </w:pPr>
          </w:p>
        </w:tc>
        <w:tc>
          <w:tcPr>
            <w:tcW w:w="1843" w:type="dxa"/>
          </w:tcPr>
          <w:p>
            <w:pPr>
              <w:rPr>
                <w:b/>
                <w:color w:val="000000" w:themeColor="text1"/>
                <w:sz w:val="20"/>
                <w:szCs w:val="20"/>
              </w:rPr>
            </w:pPr>
          </w:p>
        </w:tc>
        <w:tc>
          <w:tcPr>
            <w:tcW w:w="3543" w:type="dxa"/>
          </w:tcPr>
          <w:p>
            <w:pPr>
              <w:spacing w:line="0" w:lineRule="atLeast"/>
              <w:jc w:val="left"/>
              <w:rPr>
                <w:rFonts w:hint="default"/>
                <w:color w:val="000000" w:themeColor="text1"/>
                <w:sz w:val="20"/>
                <w:szCs w:val="20"/>
              </w:rPr>
            </w:pPr>
            <w:r>
              <w:rPr>
                <w:rFonts w:hint="eastAsia" w:ascii="宋体" w:hAnsi="宋体"/>
                <w:b/>
                <w:color w:val="000000" w:themeColor="text1"/>
                <w:sz w:val="20"/>
                <w:szCs w:val="20"/>
                <w:lang w:val="en-US" w:eastAsia="zh-CN"/>
              </w:rPr>
              <w:t>GB</w:t>
            </w:r>
            <w:r>
              <w:rPr>
                <w:rFonts w:hint="eastAsia" w:ascii="宋体" w:hAnsi="宋体"/>
                <w:b/>
                <w:color w:val="000000" w:themeColor="text1"/>
                <w:sz w:val="20"/>
                <w:szCs w:val="20"/>
              </w:rPr>
              <w:t>/T</w:t>
            </w:r>
            <w:r>
              <w:rPr>
                <w:rFonts w:hint="eastAsia" w:ascii="宋体" w:hAnsi="宋体"/>
                <w:b/>
                <w:color w:val="000000" w:themeColor="text1"/>
                <w:sz w:val="20"/>
                <w:szCs w:val="20"/>
                <w:lang w:val="en-US" w:eastAsia="zh-CN"/>
              </w:rPr>
              <w:t>1804</w:t>
            </w:r>
            <w:r>
              <w:rPr>
                <w:rFonts w:hint="eastAsia" w:ascii="宋体" w:hAnsi="宋体"/>
                <w:b/>
                <w:color w:val="000000" w:themeColor="text1"/>
                <w:sz w:val="20"/>
                <w:szCs w:val="20"/>
              </w:rPr>
              <w:t>-199</w:t>
            </w:r>
            <w:r>
              <w:rPr>
                <w:rFonts w:hint="eastAsia" w:ascii="宋体" w:hAnsi="宋体"/>
                <w:b/>
                <w:color w:val="000000" w:themeColor="text1"/>
                <w:sz w:val="20"/>
                <w:szCs w:val="20"/>
                <w:lang w:val="en-US" w:eastAsia="zh-CN"/>
              </w:rPr>
              <w:t>2</w:t>
            </w:r>
            <w:r>
              <w:rPr>
                <w:rFonts w:hint="eastAsia" w:ascii="宋体" w:hAnsi="宋体"/>
                <w:b/>
                <w:color w:val="000000" w:themeColor="text1"/>
                <w:sz w:val="20"/>
                <w:szCs w:val="20"/>
              </w:rPr>
              <w:t>《</w:t>
            </w:r>
            <w:r>
              <w:rPr>
                <w:rFonts w:hint="eastAsia" w:ascii="宋体" w:hAnsi="宋体"/>
                <w:b/>
                <w:color w:val="000000" w:themeColor="text1"/>
                <w:sz w:val="20"/>
                <w:szCs w:val="20"/>
                <w:lang w:eastAsia="zh-CN"/>
              </w:rPr>
              <w:t>一般公差线性尺寸的未注公差</w:t>
            </w:r>
            <w:r>
              <w:rPr>
                <w:rFonts w:hint="eastAsia" w:ascii="宋体" w:hAnsi="宋体"/>
                <w:b/>
                <w:color w:val="000000" w:themeColor="text1"/>
                <w:sz w:val="20"/>
                <w:szCs w:val="20"/>
              </w:rPr>
              <w:t xml:space="preserve">》、 </w:t>
            </w:r>
            <w:r>
              <w:rPr>
                <w:rFonts w:hint="eastAsia" w:ascii="宋体" w:hAnsi="宋体"/>
                <w:b/>
                <w:color w:val="000000" w:themeColor="text1"/>
                <w:sz w:val="20"/>
                <w:szCs w:val="20"/>
                <w:lang w:val="en-US" w:eastAsia="zh-CN"/>
              </w:rPr>
              <w:t>GB</w:t>
            </w:r>
            <w:r>
              <w:rPr>
                <w:rFonts w:hint="eastAsia" w:ascii="宋体" w:hAnsi="宋体"/>
                <w:b/>
                <w:color w:val="000000" w:themeColor="text1"/>
                <w:sz w:val="20"/>
                <w:szCs w:val="20"/>
              </w:rPr>
              <w:t>/T</w:t>
            </w:r>
            <w:r>
              <w:rPr>
                <w:rFonts w:hint="eastAsia" w:ascii="宋体" w:hAnsi="宋体"/>
                <w:b/>
                <w:color w:val="000000" w:themeColor="text1"/>
                <w:sz w:val="20"/>
                <w:szCs w:val="20"/>
                <w:lang w:val="en-US" w:eastAsia="zh-CN"/>
              </w:rPr>
              <w:t>1804.2</w:t>
            </w:r>
            <w:r>
              <w:rPr>
                <w:rFonts w:hint="eastAsia" w:ascii="宋体" w:hAnsi="宋体"/>
                <w:b/>
                <w:color w:val="000000" w:themeColor="text1"/>
                <w:sz w:val="20"/>
                <w:szCs w:val="20"/>
              </w:rPr>
              <w:t>-199</w:t>
            </w:r>
            <w:r>
              <w:rPr>
                <w:rFonts w:hint="eastAsia" w:ascii="宋体" w:hAnsi="宋体"/>
                <w:b/>
                <w:color w:val="000000" w:themeColor="text1"/>
                <w:sz w:val="20"/>
                <w:szCs w:val="20"/>
                <w:lang w:val="en-US" w:eastAsia="zh-CN"/>
              </w:rPr>
              <w:t>8</w:t>
            </w:r>
            <w:r>
              <w:rPr>
                <w:rFonts w:hint="eastAsia" w:ascii="宋体" w:hAnsi="宋体"/>
                <w:b/>
                <w:color w:val="000000" w:themeColor="text1"/>
                <w:sz w:val="20"/>
                <w:szCs w:val="20"/>
              </w:rPr>
              <w:fldChar w:fldCharType="begin"/>
            </w:r>
            <w:r>
              <w:rPr>
                <w:rFonts w:hint="eastAsia" w:ascii="宋体" w:hAnsi="宋体"/>
                <w:b/>
                <w:color w:val="000000" w:themeColor="text1"/>
                <w:sz w:val="20"/>
                <w:szCs w:val="20"/>
              </w:rPr>
              <w:instrText xml:space="preserve"> HYPERLINK "https://www.baidu.com/s?wd=%E3%80%8A%E9%9D%9E%E7%BB%87%E9%80%A0%E5%B8%83%E6%92%95%E7%A0%B4%E5%BC%BA%E5%8A%9B%E7%9A%84%E6%B5%8B%E5%AE%9A%E3%80%8B&amp;tn=SE_PcZhidaonwhc_ngpagmjz&amp;rsv_dl=gh_pc_zhidao" \t "_blank" </w:instrText>
            </w:r>
            <w:r>
              <w:rPr>
                <w:rFonts w:hint="eastAsia" w:ascii="宋体" w:hAnsi="宋体"/>
                <w:b/>
                <w:color w:val="000000" w:themeColor="text1"/>
                <w:sz w:val="20"/>
                <w:szCs w:val="20"/>
              </w:rPr>
              <w:fldChar w:fldCharType="separate"/>
            </w:r>
            <w:r>
              <w:rPr>
                <w:rFonts w:hint="eastAsia" w:ascii="宋体" w:hAnsi="宋体"/>
                <w:b/>
                <w:color w:val="000000" w:themeColor="text1"/>
                <w:sz w:val="20"/>
                <w:szCs w:val="20"/>
              </w:rPr>
              <w:t>《</w:t>
            </w:r>
            <w:r>
              <w:rPr>
                <w:rFonts w:hint="eastAsia" w:ascii="宋体" w:hAnsi="宋体"/>
                <w:b/>
                <w:color w:val="000000" w:themeColor="text1"/>
                <w:sz w:val="20"/>
                <w:szCs w:val="20"/>
                <w:lang w:eastAsia="zh-CN"/>
              </w:rPr>
              <w:t>极限与配合</w:t>
            </w:r>
            <w:r>
              <w:rPr>
                <w:rFonts w:hint="eastAsia" w:ascii="宋体" w:hAnsi="宋体"/>
                <w:b/>
                <w:color w:val="000000" w:themeColor="text1"/>
                <w:sz w:val="20"/>
                <w:szCs w:val="20"/>
                <w:lang w:val="en-US" w:eastAsia="zh-CN"/>
              </w:rPr>
              <w:t xml:space="preserve"> 基础2部分：公差、偏差和配合的基础部分</w:t>
            </w:r>
            <w:r>
              <w:rPr>
                <w:rFonts w:hint="eastAsia" w:ascii="宋体" w:hAnsi="宋体"/>
                <w:b/>
                <w:color w:val="000000" w:themeColor="text1"/>
                <w:sz w:val="20"/>
                <w:szCs w:val="20"/>
              </w:rPr>
              <w:t>》</w:t>
            </w:r>
            <w:r>
              <w:rPr>
                <w:rFonts w:hint="eastAsia" w:ascii="宋体" w:hAnsi="宋体"/>
                <w:b/>
                <w:color w:val="000000" w:themeColor="text1"/>
                <w:sz w:val="20"/>
                <w:szCs w:val="20"/>
              </w:rPr>
              <w:fldChar w:fldCharType="end"/>
            </w:r>
            <w:r>
              <w:rPr>
                <w:rFonts w:hint="eastAsia" w:ascii="宋体" w:hAnsi="宋体"/>
                <w:b/>
                <w:color w:val="000000" w:themeColor="text1"/>
                <w:sz w:val="20"/>
                <w:szCs w:val="20"/>
              </w:rPr>
              <w:t>等标准</w:t>
            </w:r>
            <w:r>
              <w:rPr>
                <w:rFonts w:hint="eastAsia" w:ascii="宋体" w:hAnsi="宋体"/>
                <w:b/>
                <w:color w:val="000000" w:themeColor="text1"/>
                <w:sz w:val="20"/>
                <w:szCs w:val="20"/>
                <w:lang w:eastAsia="zh-CN"/>
              </w:rPr>
              <w:t>及客户技术工艺要求</w:t>
            </w:r>
            <w:r>
              <w:rPr>
                <w:rFonts w:hint="eastAsia" w:ascii="宋体" w:hAnsi="宋体"/>
                <w:b/>
                <w:color w:val="000000" w:themeColor="text1"/>
                <w:sz w:val="20"/>
                <w:szCs w:val="20"/>
              </w:rPr>
              <w:t>。</w:t>
            </w:r>
          </w:p>
        </w:tc>
      </w:tr>
    </w:tbl>
    <w:p>
      <w:pPr>
        <w:ind w:left="-137" w:leftChars="-337" w:hanging="571" w:hangingChars="271"/>
        <w:rPr>
          <w:b/>
          <w:color w:val="000000" w:themeColor="text1"/>
          <w:szCs w:val="21"/>
          <w:u w:val="single"/>
        </w:rPr>
      </w:pPr>
    </w:p>
    <w:p>
      <w:pPr>
        <w:spacing w:line="360" w:lineRule="auto"/>
        <w:ind w:left="-137" w:leftChars="-337" w:hanging="571" w:hangingChars="271"/>
        <w:rPr>
          <w:b/>
          <w:color w:val="000000" w:themeColor="text1"/>
          <w:szCs w:val="21"/>
        </w:rPr>
      </w:pPr>
      <w:r>
        <w:rPr>
          <w:rFonts w:hint="eastAsia"/>
          <w:b/>
          <w:color w:val="000000" w:themeColor="text1"/>
          <w:szCs w:val="21"/>
        </w:rPr>
        <w:t>5. 本次审核覆盖时期：</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 体系运行时间</w:t>
      </w:r>
      <w:r>
        <w:rPr>
          <w:rFonts w:hint="eastAsia"/>
          <w:b/>
          <w:color w:val="000000" w:themeColor="text1"/>
          <w:spacing w:val="-10"/>
          <w:szCs w:val="21"/>
          <w:u w:val="single"/>
        </w:rPr>
        <w:t xml:space="preserve"> 2019</w:t>
      </w:r>
      <w:r>
        <w:rPr>
          <w:rFonts w:hint="eastAsia"/>
          <w:b/>
          <w:color w:val="000000" w:themeColor="text1"/>
          <w:spacing w:val="-10"/>
          <w:szCs w:val="21"/>
        </w:rPr>
        <w:t>年</w:t>
      </w:r>
      <w:r>
        <w:rPr>
          <w:rFonts w:hint="eastAsia"/>
          <w:b/>
          <w:color w:val="000000" w:themeColor="text1"/>
          <w:spacing w:val="-10"/>
          <w:szCs w:val="21"/>
          <w:u w:val="single"/>
        </w:rPr>
        <w:t xml:space="preserve"> </w:t>
      </w:r>
      <w:r>
        <w:rPr>
          <w:rFonts w:hint="eastAsia"/>
          <w:b/>
          <w:color w:val="000000" w:themeColor="text1"/>
          <w:spacing w:val="-10"/>
          <w:szCs w:val="21"/>
          <w:u w:val="single"/>
          <w:lang w:val="en-US" w:eastAsia="zh-CN"/>
        </w:rPr>
        <w:t>6</w:t>
      </w:r>
      <w:r>
        <w:rPr>
          <w:rFonts w:hint="eastAsia"/>
          <w:b/>
          <w:color w:val="000000" w:themeColor="text1"/>
          <w:spacing w:val="-10"/>
          <w:szCs w:val="21"/>
        </w:rPr>
        <w:t>月</w:t>
      </w:r>
      <w:bookmarkStart w:id="17" w:name="OLE_LINK1"/>
      <w:r>
        <w:rPr>
          <w:rFonts w:hint="eastAsia"/>
          <w:b/>
          <w:color w:val="000000" w:themeColor="text1"/>
          <w:spacing w:val="-10"/>
          <w:szCs w:val="21"/>
        </w:rPr>
        <w:t>1日</w:t>
      </w:r>
      <w:bookmarkEnd w:id="17"/>
      <w:r>
        <w:rPr>
          <w:rFonts w:hint="eastAsia"/>
          <w:b/>
          <w:color w:val="000000" w:themeColor="text1"/>
          <w:spacing w:val="-10"/>
          <w:szCs w:val="21"/>
        </w:rPr>
        <w:t>至</w:t>
      </w:r>
      <w:r>
        <w:rPr>
          <w:rFonts w:hint="eastAsia"/>
          <w:b/>
          <w:color w:val="000000" w:themeColor="text1"/>
          <w:spacing w:val="-10"/>
          <w:szCs w:val="21"/>
          <w:u w:val="single"/>
        </w:rPr>
        <w:t xml:space="preserve">  2019 </w:t>
      </w:r>
      <w:r>
        <w:rPr>
          <w:rFonts w:hint="eastAsia"/>
          <w:b/>
          <w:color w:val="000000" w:themeColor="text1"/>
          <w:spacing w:val="-10"/>
          <w:szCs w:val="21"/>
        </w:rPr>
        <w:t>年</w:t>
      </w:r>
      <w:r>
        <w:rPr>
          <w:rFonts w:hint="eastAsia"/>
          <w:b/>
          <w:color w:val="000000" w:themeColor="text1"/>
          <w:spacing w:val="-10"/>
          <w:szCs w:val="21"/>
          <w:u w:val="single"/>
        </w:rPr>
        <w:t xml:space="preserve"> </w:t>
      </w:r>
      <w:r>
        <w:rPr>
          <w:rFonts w:hint="eastAsia"/>
          <w:b/>
          <w:color w:val="000000" w:themeColor="text1"/>
          <w:spacing w:val="-10"/>
          <w:szCs w:val="21"/>
          <w:u w:val="single"/>
          <w:lang w:val="en-US" w:eastAsia="zh-CN"/>
        </w:rPr>
        <w:t>12</w:t>
      </w:r>
      <w:r>
        <w:rPr>
          <w:rFonts w:hint="eastAsia"/>
          <w:b/>
          <w:color w:val="000000" w:themeColor="text1"/>
          <w:spacing w:val="-10"/>
          <w:szCs w:val="21"/>
          <w:u w:val="single"/>
        </w:rPr>
        <w:t xml:space="preserve"> </w:t>
      </w:r>
      <w:r>
        <w:rPr>
          <w:rFonts w:hint="eastAsia"/>
          <w:b/>
          <w:color w:val="000000" w:themeColor="text1"/>
          <w:spacing w:val="-10"/>
          <w:szCs w:val="21"/>
        </w:rPr>
        <w:t>月</w:t>
      </w:r>
      <w:r>
        <w:rPr>
          <w:rFonts w:hint="eastAsia"/>
          <w:b/>
          <w:color w:val="000000" w:themeColor="text1"/>
          <w:spacing w:val="-10"/>
          <w:szCs w:val="21"/>
          <w:u w:val="single"/>
        </w:rPr>
        <w:t xml:space="preserve"> </w:t>
      </w:r>
      <w:r>
        <w:rPr>
          <w:rFonts w:hint="eastAsia"/>
          <w:b/>
          <w:color w:val="000000" w:themeColor="text1"/>
          <w:spacing w:val="-10"/>
          <w:szCs w:val="21"/>
          <w:u w:val="single"/>
          <w:lang w:val="en-US" w:eastAsia="zh-CN"/>
        </w:rPr>
        <w:t>11</w:t>
      </w:r>
      <w:r>
        <w:rPr>
          <w:rFonts w:hint="eastAsia"/>
          <w:b/>
          <w:color w:val="000000" w:themeColor="text1"/>
          <w:spacing w:val="-10"/>
          <w:szCs w:val="21"/>
        </w:rPr>
        <w:t>日。</w:t>
      </w:r>
    </w:p>
    <w:p>
      <w:pPr>
        <w:spacing w:line="360" w:lineRule="auto"/>
        <w:ind w:left="-191" w:leftChars="-337" w:hanging="517" w:hangingChars="271"/>
        <w:rPr>
          <w:b/>
          <w:color w:val="000000" w:themeColor="text1"/>
          <w:spacing w:val="-10"/>
          <w:szCs w:val="21"/>
          <w:u w:val="single"/>
        </w:rPr>
      </w:pPr>
      <w:r>
        <w:rPr>
          <w:rFonts w:hint="eastAsia"/>
          <w:b/>
          <w:color w:val="000000" w:themeColor="text1"/>
          <w:spacing w:val="-10"/>
          <w:szCs w:val="21"/>
        </w:rPr>
        <w:t>□上次审核时间</w:t>
      </w:r>
      <w:r>
        <w:rPr>
          <w:rFonts w:hint="eastAsia"/>
          <w:b/>
          <w:color w:val="000000" w:themeColor="text1"/>
          <w:spacing w:val="-10"/>
          <w:szCs w:val="21"/>
          <w:u w:val="single"/>
        </w:rPr>
        <w:t xml:space="preserve">         </w:t>
      </w:r>
      <w:r>
        <w:rPr>
          <w:rFonts w:hint="eastAsia"/>
          <w:b/>
          <w:color w:val="000000" w:themeColor="text1"/>
          <w:spacing w:val="-10"/>
          <w:szCs w:val="21"/>
        </w:rPr>
        <w:t>年</w:t>
      </w:r>
      <w:r>
        <w:rPr>
          <w:rFonts w:hint="eastAsia"/>
          <w:b/>
          <w:color w:val="000000" w:themeColor="text1"/>
          <w:spacing w:val="-10"/>
          <w:szCs w:val="21"/>
          <w:u w:val="single"/>
        </w:rPr>
        <w:t xml:space="preserve">      </w:t>
      </w:r>
      <w:r>
        <w:rPr>
          <w:rFonts w:hint="eastAsia"/>
          <w:b/>
          <w:color w:val="000000" w:themeColor="text1"/>
          <w:spacing w:val="-10"/>
          <w:szCs w:val="21"/>
        </w:rPr>
        <w:t>月</w:t>
      </w:r>
      <w:r>
        <w:rPr>
          <w:rFonts w:hint="eastAsia"/>
          <w:b/>
          <w:color w:val="000000" w:themeColor="text1"/>
          <w:spacing w:val="-10"/>
          <w:szCs w:val="21"/>
          <w:u w:val="single"/>
        </w:rPr>
        <w:t xml:space="preserve">      </w:t>
      </w:r>
      <w:r>
        <w:rPr>
          <w:rFonts w:hint="eastAsia"/>
          <w:b/>
          <w:color w:val="000000" w:themeColor="text1"/>
          <w:spacing w:val="-10"/>
          <w:szCs w:val="21"/>
        </w:rPr>
        <w:t xml:space="preserve">日至  </w:t>
      </w:r>
      <w:r>
        <w:rPr>
          <w:rFonts w:hint="eastAsia"/>
          <w:b/>
          <w:color w:val="000000" w:themeColor="text1"/>
          <w:spacing w:val="-10"/>
          <w:szCs w:val="21"/>
          <w:u w:val="single"/>
        </w:rPr>
        <w:t xml:space="preserve">      </w:t>
      </w:r>
      <w:r>
        <w:rPr>
          <w:rFonts w:hint="eastAsia"/>
          <w:b/>
          <w:color w:val="000000" w:themeColor="text1"/>
          <w:spacing w:val="-10"/>
          <w:szCs w:val="21"/>
        </w:rPr>
        <w:t>年</w:t>
      </w:r>
      <w:r>
        <w:rPr>
          <w:rFonts w:hint="eastAsia"/>
          <w:b/>
          <w:color w:val="000000" w:themeColor="text1"/>
          <w:spacing w:val="-10"/>
          <w:szCs w:val="21"/>
          <w:u w:val="single"/>
        </w:rPr>
        <w:t xml:space="preserve">      </w:t>
      </w:r>
      <w:r>
        <w:rPr>
          <w:rFonts w:hint="eastAsia"/>
          <w:b/>
          <w:color w:val="000000" w:themeColor="text1"/>
          <w:spacing w:val="-10"/>
          <w:szCs w:val="21"/>
        </w:rPr>
        <w:t>月</w:t>
      </w:r>
      <w:r>
        <w:rPr>
          <w:rFonts w:hint="eastAsia"/>
          <w:b/>
          <w:color w:val="000000" w:themeColor="text1"/>
          <w:spacing w:val="-10"/>
          <w:szCs w:val="21"/>
          <w:u w:val="single"/>
        </w:rPr>
        <w:t xml:space="preserve">        </w:t>
      </w:r>
      <w:r>
        <w:rPr>
          <w:rFonts w:hint="eastAsia"/>
          <w:b/>
          <w:color w:val="000000" w:themeColor="text1"/>
          <w:spacing w:val="-10"/>
          <w:szCs w:val="21"/>
        </w:rPr>
        <w:t>日（再认证填写）</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6. 完成情况说明:</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w:t>
      </w:r>
      <w:r>
        <w:rPr>
          <w:rFonts w:hint="eastAsia" w:ascii="宋体" w:hAnsi="宋体"/>
          <w:b/>
          <w:color w:val="000000" w:themeColor="text1"/>
          <w:szCs w:val="21"/>
        </w:rPr>
        <w:t>已完成审核计划的全部工作</w:t>
      </w:r>
    </w:p>
    <w:p>
      <w:pPr>
        <w:spacing w:line="360" w:lineRule="auto"/>
        <w:ind w:left="-191" w:leftChars="-337" w:hanging="517" w:hangingChars="271"/>
        <w:rPr>
          <w:b/>
          <w:color w:val="000000" w:themeColor="text1"/>
          <w:spacing w:val="-10"/>
          <w:w w:val="90"/>
          <w:szCs w:val="21"/>
        </w:rPr>
      </w:pPr>
      <w:r>
        <w:rPr>
          <w:rFonts w:hint="eastAsia"/>
          <w:b/>
          <w:color w:val="000000" w:themeColor="text1"/>
          <w:spacing w:val="-10"/>
          <w:szCs w:val="21"/>
        </w:rPr>
        <w:t>□</w:t>
      </w:r>
      <w:r>
        <w:rPr>
          <w:rFonts w:hint="eastAsia" w:ascii="宋体" w:hAnsi="宋体"/>
          <w:b/>
          <w:color w:val="000000" w:themeColor="text1"/>
          <w:szCs w:val="21"/>
        </w:rPr>
        <w:t>计划有修改，但不会影响审核结论，修改的内容和原因是</w:t>
      </w:r>
    </w:p>
    <w:p>
      <w:pPr>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未完成计划，未完成的内容和原因是:</w:t>
      </w:r>
    </w:p>
    <w:p>
      <w:pPr>
        <w:spacing w:line="360" w:lineRule="auto"/>
        <w:ind w:left="-1" w:leftChars="-337" w:hanging="707" w:hangingChars="271"/>
        <w:rPr>
          <w:b/>
          <w:color w:val="000000" w:themeColor="text1"/>
          <w:sz w:val="16"/>
          <w:szCs w:val="16"/>
        </w:rPr>
      </w:pPr>
      <w:r>
        <w:rPr>
          <w:rFonts w:hint="eastAsia" w:ascii="宋体" w:hAnsi="宋体"/>
          <w:b/>
          <w:color w:val="000000" w:themeColor="text1"/>
          <w:sz w:val="26"/>
          <w:szCs w:val="26"/>
        </w:rPr>
        <w:t>六、审核发现及审核证据说明</w:t>
      </w:r>
    </w:p>
    <w:tbl>
      <w:tblPr>
        <w:tblStyle w:val="7"/>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0" w:hRule="atLeast"/>
          <w:jc w:val="center"/>
        </w:trPr>
        <w:tc>
          <w:tcPr>
            <w:tcW w:w="720" w:type="dxa"/>
            <w:vMerge w:val="restart"/>
            <w:textDirection w:val="tbRlV"/>
            <w:vAlign w:val="center"/>
          </w:tcPr>
          <w:p>
            <w:pPr>
              <w:spacing w:line="240" w:lineRule="exact"/>
              <w:ind w:left="201" w:right="113" w:hanging="201" w:hangingChars="100"/>
              <w:jc w:val="center"/>
              <w:rPr>
                <w:rFonts w:ascii="宋体" w:hAnsi="宋体"/>
                <w:b/>
                <w:color w:val="000000" w:themeColor="text1"/>
                <w:sz w:val="20"/>
                <w:szCs w:val="20"/>
              </w:rPr>
            </w:pPr>
            <w:r>
              <w:rPr>
                <w:rFonts w:hint="eastAsia" w:ascii="宋体" w:hAnsi="宋体"/>
                <w:b/>
                <w:color w:val="000000" w:themeColor="text1"/>
                <w:sz w:val="20"/>
                <w:szCs w:val="20"/>
              </w:rPr>
              <w:t>(一)策划的充分与合理性</w:t>
            </w:r>
          </w:p>
        </w:tc>
        <w:tc>
          <w:tcPr>
            <w:tcW w:w="9198" w:type="dxa"/>
          </w:tcPr>
          <w:p>
            <w:pPr>
              <w:spacing w:line="240" w:lineRule="exact"/>
              <w:rPr>
                <w:b/>
                <w:color w:val="000000" w:themeColor="text1"/>
                <w:sz w:val="20"/>
                <w:szCs w:val="20"/>
              </w:rPr>
            </w:pPr>
            <w:r>
              <w:rPr>
                <w:b/>
                <w:color w:val="000000" w:themeColor="text1"/>
                <w:sz w:val="20"/>
                <w:szCs w:val="20"/>
              </w:rPr>
              <w:t>1、</w:t>
            </w:r>
            <w:r>
              <w:rPr>
                <w:rFonts w:hint="eastAsia"/>
                <w:b/>
                <w:color w:val="000000" w:themeColor="text1"/>
                <w:sz w:val="20"/>
                <w:szCs w:val="20"/>
              </w:rPr>
              <w:t>组织及其环境的识别情况</w:t>
            </w:r>
          </w:p>
          <w:p>
            <w:pPr>
              <w:spacing w:line="240" w:lineRule="exact"/>
              <w:ind w:firstLine="420" w:firstLineChars="200"/>
              <w:rPr>
                <w:b/>
                <w:color w:val="000000" w:themeColor="text1"/>
                <w:sz w:val="20"/>
                <w:szCs w:val="20"/>
              </w:rPr>
            </w:pPr>
            <w:r>
              <w:rPr>
                <w:rFonts w:hint="eastAsia" w:ascii="宋体" w:hAnsi="宋体"/>
                <w:color w:val="000000" w:themeColor="text1"/>
              </w:rPr>
              <w:t>组织对内外部因素、相关方需求和期望进行了充分的识别，策划和实施有效。组织确定了体系的边界，基本适用。管理体系</w:t>
            </w:r>
            <w:r>
              <w:rPr>
                <w:rFonts w:hint="eastAsia" w:ascii="宋体" w:hAnsi="宋体"/>
                <w:color w:val="000000" w:themeColor="text1"/>
                <w:lang w:val="en-US" w:eastAsia="zh-CN"/>
              </w:rPr>
              <w:t>8.3</w:t>
            </w:r>
            <w:r>
              <w:rPr>
                <w:rFonts w:hint="eastAsia" w:ascii="宋体" w:hAnsi="宋体"/>
                <w:color w:val="000000" w:themeColor="text1"/>
              </w:rPr>
              <w:t>条款</w:t>
            </w:r>
            <w:r>
              <w:rPr>
                <w:rFonts w:hint="eastAsia" w:ascii="宋体" w:hAnsi="宋体"/>
                <w:color w:val="000000" w:themeColor="text1"/>
                <w:lang w:eastAsia="zh-CN"/>
              </w:rPr>
              <w:t>不</w:t>
            </w:r>
            <w:r>
              <w:rPr>
                <w:rFonts w:hint="eastAsia" w:ascii="宋体" w:hAnsi="宋体"/>
                <w:color w:val="000000" w:themeColor="text1"/>
              </w:rPr>
              <w:t>适用</w:t>
            </w:r>
            <w:r>
              <w:rPr>
                <w:rFonts w:hint="eastAsia" w:ascii="华文楷体" w:hAnsi="华文楷体" w:eastAsia="华文楷体"/>
                <w:bCs/>
                <w:iC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7"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40" w:lineRule="exact"/>
              <w:rPr>
                <w:b/>
                <w:color w:val="000000" w:themeColor="text1"/>
                <w:sz w:val="20"/>
                <w:szCs w:val="20"/>
              </w:rPr>
            </w:pPr>
            <w:r>
              <w:rPr>
                <w:b/>
                <w:color w:val="000000" w:themeColor="text1"/>
                <w:sz w:val="20"/>
                <w:szCs w:val="20"/>
              </w:rPr>
              <w:t>2、</w:t>
            </w:r>
            <w:r>
              <w:rPr>
                <w:rFonts w:hint="eastAsia"/>
                <w:b/>
                <w:color w:val="000000" w:themeColor="text1"/>
                <w:sz w:val="20"/>
                <w:szCs w:val="20"/>
              </w:rPr>
              <w:t>相关方需求和期望识别情况</w:t>
            </w:r>
          </w:p>
          <w:p>
            <w:pPr>
              <w:spacing w:line="240" w:lineRule="exact"/>
              <w:ind w:firstLine="420" w:firstLineChars="200"/>
              <w:rPr>
                <w:b/>
                <w:color w:val="000000" w:themeColor="text1"/>
                <w:sz w:val="20"/>
                <w:szCs w:val="20"/>
              </w:rPr>
            </w:pPr>
            <w:r>
              <w:rPr>
                <w:rFonts w:hint="eastAsia" w:ascii="宋体" w:hAnsi="宋体" w:cs="宋体"/>
                <w:color w:val="000000"/>
                <w:szCs w:val="21"/>
              </w:rPr>
              <w:t>公司确定的相关方有员工、股东、银行、主管部门、供应商、客户等。理解员工诉求的形式为面谈</w:t>
            </w:r>
            <w:r>
              <w:rPr>
                <w:rFonts w:hint="eastAsia" w:ascii="宋体" w:hAnsi="宋体" w:cs="宋体"/>
                <w:color w:val="000000"/>
                <w:szCs w:val="21"/>
                <w:lang w:eastAsia="zh-CN"/>
              </w:rPr>
              <w:t>、会议</w:t>
            </w:r>
            <w:r>
              <w:rPr>
                <w:rFonts w:hint="eastAsia" w:ascii="宋体" w:hAnsi="宋体" w:cs="宋体"/>
                <w:color w:val="000000"/>
                <w:szCs w:val="21"/>
              </w:rPr>
              <w:t>等；理解银行等相关方的形式主要为电话沟通、上门拜访等；员工关注的主要问题有工资、待遇、晋升机制、福利等，供应商关注的主要问题是回款时间等。顾客等相关方需求和期望主要为产品质量符合要求、及时交货、价格合理、服务及时等。对相关方的要求的监视和评审的方法多样，通过QQ和微信等现代通讯手段是常用的便捷而又高效主要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4"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400" w:lineRule="exact"/>
              <w:rPr>
                <w:b/>
                <w:color w:val="000000" w:themeColor="text1"/>
              </w:rPr>
            </w:pPr>
            <w:r>
              <w:rPr>
                <w:b/>
                <w:color w:val="000000" w:themeColor="text1"/>
                <w:sz w:val="20"/>
                <w:szCs w:val="20"/>
              </w:rPr>
              <w:t>3.</w:t>
            </w:r>
            <w:r>
              <w:rPr>
                <w:rFonts w:hint="eastAsia" w:ascii="宋体" w:hAnsi="宋体"/>
              </w:rPr>
              <w:t xml:space="preserve">☑ </w:t>
            </w:r>
            <w:r>
              <w:rPr>
                <w:rFonts w:hint="eastAsia" w:ascii="宋体" w:hAnsi="宋体"/>
                <w:b/>
                <w:color w:val="000000" w:themeColor="text1"/>
                <w:sz w:val="20"/>
                <w:szCs w:val="20"/>
              </w:rPr>
              <w:t>质量/</w:t>
            </w:r>
            <w:r>
              <w:rPr>
                <w:rFonts w:hint="eastAsia" w:ascii="宋体" w:hAnsi="宋体"/>
              </w:rPr>
              <w:t xml:space="preserve">□ </w:t>
            </w:r>
            <w:r>
              <w:rPr>
                <w:rFonts w:hint="eastAsia" w:ascii="宋体" w:hAnsi="宋体"/>
                <w:b/>
                <w:color w:val="000000" w:themeColor="text1"/>
                <w:sz w:val="20"/>
                <w:szCs w:val="20"/>
              </w:rPr>
              <w:t>环境/</w:t>
            </w:r>
            <w:r>
              <w:rPr>
                <w:rFonts w:hint="eastAsia" w:ascii="宋体" w:hAnsi="宋体"/>
              </w:rPr>
              <w:t xml:space="preserve">□ </w:t>
            </w:r>
            <w:r>
              <w:rPr>
                <w:rFonts w:hint="eastAsia" w:ascii="宋体" w:hAnsi="宋体"/>
                <w:b/>
                <w:color w:val="000000" w:themeColor="text1"/>
                <w:sz w:val="20"/>
                <w:szCs w:val="20"/>
              </w:rPr>
              <w:t>职业健康安全方针（组织</w:t>
            </w:r>
            <w:r>
              <w:rPr>
                <w:rFonts w:hint="eastAsia"/>
                <w:b/>
                <w:color w:val="000000" w:themeColor="text1"/>
                <w:sz w:val="20"/>
                <w:szCs w:val="20"/>
              </w:rPr>
              <w:t>方针</w:t>
            </w:r>
            <w:r>
              <w:rPr>
                <w:rFonts w:hint="eastAsia" w:ascii="宋体" w:hAnsi="宋体"/>
                <w:b/>
                <w:color w:val="000000" w:themeColor="text1"/>
                <w:sz w:val="20"/>
                <w:szCs w:val="20"/>
              </w:rPr>
              <w:t>的适宜性/持续适宜性、方针的传达及职工的理解等）</w:t>
            </w:r>
            <w:r>
              <w:rPr>
                <w:rFonts w:hint="eastAsia" w:ascii="宋体" w:hAnsi="宋体"/>
                <w:color w:val="000000" w:themeColor="text1"/>
              </w:rPr>
              <w:t>最高管理者组织制定了方针：现行的管理方针在管理手册有专门的释议，具备适宜性。通过会议、张贴等方式进行传达宣贯，管理绩效表明其方针能够通过管理体系加以有效实施、实现及动态管理，实际未发生变更。管理方针：</w:t>
            </w:r>
            <w:r>
              <w:rPr>
                <w:rFonts w:hint="eastAsia" w:ascii="宋体" w:hAnsi="宋体"/>
                <w:szCs w:val="21"/>
                <w:lang w:eastAsia="zh-CN"/>
              </w:rPr>
              <w:t>质量第一、用户至上、服务周到、持续改进</w:t>
            </w:r>
            <w:r>
              <w:rPr>
                <w:rFonts w:hint="eastAsia" w:ascii="宋体" w:hAnsi="宋体" w:cs="宋体"/>
                <w:b/>
                <w:bCs/>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40" w:lineRule="exact"/>
              <w:rPr>
                <w:b/>
                <w:color w:val="000000" w:themeColor="text1"/>
              </w:rPr>
            </w:pPr>
            <w:r>
              <w:rPr>
                <w:b/>
                <w:color w:val="000000" w:themeColor="text1"/>
              </w:rPr>
              <w:t>4、</w:t>
            </w:r>
            <w:r>
              <w:rPr>
                <w:rFonts w:hint="eastAsia"/>
                <w:b/>
                <w:color w:val="000000" w:themeColor="text1"/>
              </w:rPr>
              <w:t>风险识别与控制策划（QMS）</w:t>
            </w:r>
          </w:p>
          <w:p>
            <w:pPr>
              <w:spacing w:line="240" w:lineRule="exact"/>
              <w:ind w:firstLine="420" w:firstLineChars="200"/>
              <w:rPr>
                <w:rFonts w:ascii="宋体" w:hAnsi="宋体"/>
                <w:color w:val="000000" w:themeColor="text1"/>
              </w:rPr>
            </w:pPr>
            <w:r>
              <w:rPr>
                <w:rFonts w:hint="eastAsia" w:ascii="宋体" w:hAnsi="宋体"/>
                <w:color w:val="000000" w:themeColor="text1"/>
              </w:rPr>
              <w:t>制定并实施了相关程序和安全生产管理制度，服务过程包括策划、准备、实施、支持服务等。这些过程的主要活动、顺序或相互关系、相关管理作业指导书的规定基本适宜、充分、有效、详细，相关过程的策划良好，实施有序，控制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hint="eastAsia" w:ascii="宋体" w:hAnsi="宋体"/>
                <w:b/>
                <w:color w:val="000000" w:themeColor="text1"/>
                <w:sz w:val="20"/>
                <w:szCs w:val="20"/>
              </w:rPr>
              <w:t>过程</w:t>
            </w:r>
          </w:p>
          <w:p>
            <w:pPr>
              <w:spacing w:line="0" w:lineRule="atLeast"/>
              <w:jc w:val="left"/>
              <w:rPr>
                <w:rFonts w:ascii="宋体" w:hAnsi="宋体"/>
                <w:szCs w:val="21"/>
              </w:rPr>
            </w:pPr>
            <w:r>
              <w:rPr>
                <w:rFonts w:hint="eastAsia" w:ascii="宋体" w:hAnsi="宋体"/>
                <w:b/>
                <w:color w:val="000000" w:themeColor="text1"/>
                <w:sz w:val="20"/>
                <w:szCs w:val="20"/>
              </w:rPr>
              <w:t>质量管理体系过程有：</w:t>
            </w:r>
            <w:r>
              <w:rPr>
                <w:rFonts w:ascii="宋体" w:hAnsi="宋体"/>
                <w:b/>
                <w:color w:val="000000" w:themeColor="text1"/>
                <w:sz w:val="20"/>
                <w:szCs w:val="20"/>
              </w:rPr>
              <w:t>机械零部件的加工</w:t>
            </w:r>
          </w:p>
          <w:p>
            <w:pPr>
              <w:tabs>
                <w:tab w:val="left" w:pos="540"/>
              </w:tabs>
              <w:spacing w:line="300" w:lineRule="exact"/>
              <w:rPr>
                <w:rFonts w:hint="eastAsia" w:ascii="宋体" w:hAnsi="宋体" w:eastAsia="宋体"/>
                <w:b/>
                <w:color w:val="000000" w:themeColor="text1"/>
                <w:sz w:val="20"/>
                <w:szCs w:val="20"/>
                <w:u w:val="single"/>
                <w:lang w:eastAsia="zh-CN"/>
              </w:rPr>
            </w:pPr>
            <w:r>
              <w:rPr>
                <w:rFonts w:hint="eastAsia" w:ascii="宋体" w:hAnsi="宋体"/>
                <w:b/>
                <w:color w:val="000000" w:themeColor="text1"/>
                <w:sz w:val="20"/>
                <w:szCs w:val="20"/>
              </w:rPr>
              <w:t>其中关键过程有：</w:t>
            </w:r>
            <w:r>
              <w:rPr>
                <w:rFonts w:hint="eastAsia" w:ascii="宋体" w:hAnsi="宋体"/>
                <w:color w:val="000000" w:themeColor="text1"/>
                <w:szCs w:val="21"/>
                <w:lang w:eastAsia="zh-CN"/>
              </w:rPr>
              <w:t>机加过程</w:t>
            </w:r>
          </w:p>
          <w:p>
            <w:pPr>
              <w:tabs>
                <w:tab w:val="left" w:pos="540"/>
              </w:tabs>
              <w:spacing w:line="300" w:lineRule="exact"/>
              <w:ind w:left="201" w:hanging="201" w:hangingChars="100"/>
              <w:rPr>
                <w:rFonts w:ascii="宋体" w:hAnsi="宋体"/>
                <w:b/>
                <w:color w:val="FF0000"/>
                <w:sz w:val="20"/>
                <w:szCs w:val="20"/>
                <w:u w:val="single"/>
              </w:rPr>
            </w:pPr>
            <w:r>
              <w:rPr>
                <w:rFonts w:hint="eastAsia" w:ascii="宋体" w:hAnsi="宋体"/>
                <w:b/>
                <w:color w:val="000000" w:themeColor="text1"/>
                <w:sz w:val="20"/>
                <w:szCs w:val="20"/>
                <w14:textFill>
                  <w14:solidFill>
                    <w14:schemeClr w14:val="tx1"/>
                  </w14:solidFill>
                </w14:textFill>
              </w:rPr>
              <w:t xml:space="preserve">需要确认过程： </w:t>
            </w:r>
            <w:r>
              <w:rPr>
                <w:rFonts w:hint="eastAsia" w:ascii="宋体" w:hAnsi="宋体"/>
                <w:b w:val="0"/>
                <w:bCs/>
                <w:color w:val="000000" w:themeColor="text1"/>
                <w:sz w:val="20"/>
                <w:szCs w:val="20"/>
                <w:lang w:eastAsia="zh-CN"/>
                <w14:textFill>
                  <w14:solidFill>
                    <w14:schemeClr w14:val="tx1"/>
                  </w14:solidFill>
                </w14:textFill>
              </w:rPr>
              <w:t>无</w:t>
            </w:r>
            <w:r>
              <w:rPr>
                <w:rFonts w:hint="eastAsia" w:ascii="宋体" w:hAnsi="宋体"/>
                <w:b/>
                <w:color w:val="FF0000"/>
                <w:sz w:val="20"/>
                <w:szCs w:val="20"/>
              </w:rPr>
              <w:t xml:space="preserve"> </w:t>
            </w:r>
          </w:p>
          <w:p>
            <w:pPr>
              <w:tabs>
                <w:tab w:val="left" w:pos="540"/>
              </w:tabs>
              <w:spacing w:line="300" w:lineRule="exact"/>
              <w:ind w:left="201" w:hanging="201" w:hangingChars="100"/>
              <w:rPr>
                <w:rFonts w:ascii="宋体" w:hAnsi="宋体"/>
                <w:b/>
                <w:color w:val="000000" w:themeColor="text1"/>
                <w:szCs w:val="21"/>
              </w:rPr>
            </w:pPr>
            <w:r>
              <w:rPr>
                <w:b/>
                <w:color w:val="000000" w:themeColor="text1"/>
                <w:sz w:val="20"/>
                <w:szCs w:val="20"/>
              </w:rPr>
              <w:pict>
                <v:shape id="_x0000_s1032" o:spid="_x0000_s1032" o:spt="32" type="#_x0000_t32" style="position:absolute;left:0pt;margin-left:157.9pt;margin-top:12.75pt;height:0pt;width:261.75pt;z-index:251669504;mso-width-relative:page;mso-height-relative:page;" o:connectortype="straight" filled="f" coordsize="21600,21600">
                  <v:path arrowok="t"/>
                  <v:fill on="f" focussize="0,0"/>
                  <v:stroke/>
                  <v:imagedata o:title=""/>
                  <o:lock v:ext="edit"/>
                </v:shape>
              </w:pict>
            </w:r>
            <w:r>
              <w:rPr>
                <w:rFonts w:ascii="宋体" w:hAnsi="宋体"/>
                <w:b/>
                <w:color w:val="000000" w:themeColor="text1"/>
                <w:sz w:val="20"/>
                <w:szCs w:val="20"/>
              </w:rPr>
              <w:pict>
                <v:shape id="_x0000_s1031" o:spid="_x0000_s1031" o:spt="32" type="#_x0000_t32" style="position:absolute;left:0pt;margin-left:55.15pt;margin-top:12.75pt;height:0pt;width:42pt;z-index:251668480;mso-width-relative:page;mso-height-relative:page;" o:connectortype="straight" filled="f" coordsize="21600,21600">
                  <v:path arrowok="t"/>
                  <v:fill on="f" focussize="0,0"/>
                  <v:stroke/>
                  <v:imagedata o:title=""/>
                  <o:lock v:ext="edit"/>
                </v:shape>
              </w:pict>
            </w:r>
            <w:r>
              <w:rPr>
                <w:rFonts w:hint="eastAsia" w:ascii="宋体" w:hAnsi="宋体"/>
                <w:b/>
                <w:color w:val="000000" w:themeColor="text1"/>
                <w:sz w:val="20"/>
                <w:szCs w:val="20"/>
              </w:rPr>
              <w:t>不适用条款是 Q8.3       ，不适用理由：</w:t>
            </w:r>
            <w:r>
              <w:rPr>
                <w:rFonts w:hint="eastAsia" w:ascii="宋体" w:hAnsi="宋体"/>
                <w:color w:val="000000" w:themeColor="text1"/>
              </w:rPr>
              <w:t>公司产品均按国家、行业相关标准以及客户</w:t>
            </w:r>
            <w:r>
              <w:rPr>
                <w:rFonts w:hint="eastAsia" w:ascii="宋体" w:hAnsi="宋体"/>
                <w:color w:val="000000" w:themeColor="text1"/>
                <w:lang w:eastAsia="zh-CN"/>
              </w:rPr>
              <w:t>技术、工艺</w:t>
            </w:r>
            <w:r>
              <w:rPr>
                <w:rFonts w:hint="eastAsia" w:ascii="宋体" w:hAnsi="宋体"/>
                <w:color w:val="000000" w:themeColor="text1"/>
              </w:rPr>
              <w:t xml:space="preserve">要求进行生产,故标准8.3设计和开发不适用          </w:t>
            </w:r>
            <w:r>
              <w:rPr>
                <w:rFonts w:hint="eastAsia" w:ascii="宋体" w:hAnsi="宋体"/>
                <w:b/>
                <w:color w:val="000000" w:themeColor="text1"/>
                <w:sz w:val="20"/>
                <w:szCs w:val="2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hint="eastAsia" w:ascii="宋体" w:hAnsi="宋体"/>
                <w:b/>
                <w:color w:val="000000" w:themeColor="text1"/>
                <w:spacing w:val="-12"/>
                <w:sz w:val="20"/>
                <w:szCs w:val="20"/>
              </w:rPr>
              <w:t>环境因素/</w:t>
            </w:r>
            <w:r>
              <w:rPr>
                <w:rFonts w:ascii="宋体" w:hAnsi="宋体"/>
                <w:b/>
                <w:color w:val="000000" w:themeColor="text1"/>
                <w:spacing w:val="-12"/>
                <w:sz w:val="20"/>
                <w:szCs w:val="20"/>
              </w:rPr>
              <w:t xml:space="preserve"> </w:t>
            </w:r>
          </w:p>
          <w:p>
            <w:pPr>
              <w:spacing w:line="300" w:lineRule="exact"/>
              <w:rPr>
                <w:rFonts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环境因素</w:t>
            </w:r>
            <w:r>
              <w:rPr>
                <w:rFonts w:hint="eastAsia" w:ascii="宋体" w:hAnsi="宋体"/>
                <w:b/>
                <w:color w:val="000000" w:themeColor="text1"/>
                <w:sz w:val="20"/>
                <w:szCs w:val="20"/>
              </w:rPr>
              <w:t>辨识是否充分、重要环境因素评价合理性，</w:t>
            </w:r>
            <w:r>
              <w:rPr>
                <w:rFonts w:hint="eastAsia" w:ascii="宋体" w:hAnsi="宋体"/>
                <w:b/>
                <w:color w:val="000000" w:themeColor="text1"/>
                <w:spacing w:val="-8"/>
                <w:sz w:val="20"/>
                <w:szCs w:val="20"/>
              </w:rPr>
              <w:t>以及环境因素动态变更的及时性等）</w:t>
            </w:r>
          </w:p>
          <w:p>
            <w:pPr>
              <w:spacing w:line="300" w:lineRule="exact"/>
              <w:ind w:firstLine="301" w:firstLineChars="150"/>
              <w:rPr>
                <w:rFonts w:asciiTheme="minorEastAsia" w:hAnsiTheme="minorEastAsia" w:eastAsiaTheme="minorEastAsia"/>
                <w:b/>
                <w:color w:val="000000" w:themeColor="text1"/>
                <w:sz w:val="20"/>
                <w:szCs w:val="20"/>
              </w:rPr>
            </w:pPr>
            <w:r>
              <w:rPr>
                <w:rFonts w:hint="eastAsia" w:asciiTheme="minorEastAsia" w:hAnsiTheme="minorEastAsia" w:eastAsiaTheme="minorEastAsia"/>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8"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Pr>
                <w:b/>
                <w:color w:val="000000" w:themeColor="text1"/>
                <w:spacing w:val="-12"/>
                <w:sz w:val="20"/>
                <w:szCs w:val="20"/>
              </w:rPr>
              <w:t>OHSMS</w:t>
            </w:r>
            <w:r>
              <w:rPr>
                <w:rFonts w:hint="eastAsia" w:ascii="宋体" w:hAnsi="宋体"/>
                <w:b/>
                <w:color w:val="000000" w:themeColor="text1"/>
                <w:spacing w:val="-12"/>
                <w:sz w:val="20"/>
                <w:szCs w:val="20"/>
              </w:rPr>
              <w:t>职业健康安全危险源</w:t>
            </w:r>
          </w:p>
          <w:p>
            <w:pPr>
              <w:spacing w:line="300" w:lineRule="exact"/>
              <w:rPr>
                <w:rFonts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职业健康安全危险源</w:t>
            </w:r>
            <w:r>
              <w:rPr>
                <w:rFonts w:hint="eastAsia" w:ascii="宋体" w:hAnsi="宋体"/>
                <w:b/>
                <w:color w:val="000000" w:themeColor="text1"/>
                <w:sz w:val="20"/>
                <w:szCs w:val="20"/>
              </w:rPr>
              <w:t>辨识是否充分、风险评价合理性，</w:t>
            </w:r>
            <w:r>
              <w:rPr>
                <w:rFonts w:hint="eastAsia" w:ascii="宋体" w:hAnsi="宋体"/>
                <w:b/>
                <w:color w:val="000000" w:themeColor="text1"/>
                <w:spacing w:val="-8"/>
                <w:sz w:val="20"/>
                <w:szCs w:val="20"/>
              </w:rPr>
              <w:t>以及风险评价动态变更的及时性等）</w:t>
            </w:r>
          </w:p>
          <w:p>
            <w:pPr>
              <w:spacing w:line="300" w:lineRule="exact"/>
              <w:ind w:firstLine="370" w:firstLineChars="200"/>
              <w:rPr>
                <w:rFonts w:ascii="宋体" w:hAnsi="宋体"/>
                <w:b/>
                <w:color w:val="000000" w:themeColor="text1"/>
                <w:spacing w:val="-8"/>
                <w:sz w:val="20"/>
                <w:szCs w:val="20"/>
              </w:rPr>
            </w:pPr>
            <w:r>
              <w:rPr>
                <w:rFonts w:hint="eastAsia" w:ascii="宋体" w:hAnsi="宋体"/>
                <w:b/>
                <w:color w:val="000000" w:themeColor="text1"/>
                <w:spacing w:val="-8"/>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b/>
                <w:color w:val="000000" w:themeColor="text1"/>
                <w:spacing w:val="-4"/>
                <w:szCs w:val="21"/>
              </w:rPr>
            </w:pPr>
            <w:r>
              <w:rPr>
                <w:rFonts w:hint="eastAsia"/>
                <w:b/>
                <w:color w:val="000000" w:themeColor="text1"/>
                <w:szCs w:val="21"/>
              </w:rPr>
              <w:t xml:space="preserve">8. </w:t>
            </w:r>
            <w:r>
              <w:rPr>
                <w:rFonts w:hint="eastAsia" w:ascii="宋体" w:hAnsi="宋体"/>
                <w:b/>
                <w:color w:val="000000" w:themeColor="text1"/>
                <w:spacing w:val="-4"/>
                <w:szCs w:val="21"/>
              </w:rPr>
              <w:t>法律法规及其他要求</w:t>
            </w:r>
          </w:p>
          <w:p>
            <w:pPr>
              <w:tabs>
                <w:tab w:val="left" w:pos="540"/>
              </w:tabs>
              <w:spacing w:line="300" w:lineRule="exact"/>
              <w:ind w:left="211" w:hanging="211" w:hangingChars="100"/>
              <w:rPr>
                <w:rFonts w:ascii="宋体" w:hAnsi="宋体"/>
                <w:b/>
                <w:color w:val="000000" w:themeColor="text1"/>
                <w:szCs w:val="21"/>
              </w:rPr>
            </w:pPr>
          </w:p>
          <w:p>
            <w:pPr>
              <w:pStyle w:val="11"/>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获取法律法规项，☑法律法规获取充分，□法律法规获取有遗漏，缺少</w:t>
            </w:r>
          </w:p>
          <w:p>
            <w:pPr>
              <w:tabs>
                <w:tab w:val="left" w:pos="540"/>
              </w:tabs>
              <w:spacing w:line="300" w:lineRule="exact"/>
              <w:ind w:left="1" w:leftChars="-43" w:hanging="91" w:hangingChars="43"/>
              <w:rPr>
                <w:rFonts w:ascii="宋体" w:hAnsi="宋体"/>
                <w:b/>
                <w:color w:val="000000" w:themeColor="text1"/>
                <w:szCs w:val="21"/>
                <w:u w:val="single"/>
              </w:rPr>
            </w:pPr>
          </w:p>
          <w:p>
            <w:pPr>
              <w:pStyle w:val="11"/>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结合公司的☑产品/服务□环境因素□危险源，☑确定 □未确定法律法规要求的具体条款，</w:t>
            </w:r>
          </w:p>
          <w:p>
            <w:pPr>
              <w:pStyle w:val="11"/>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法律法规的宣传方式：培训、会议、张贴。</w:t>
            </w:r>
          </w:p>
          <w:p>
            <w:pPr>
              <w:pStyle w:val="11"/>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法律法规要求及时更新了</w:t>
            </w:r>
          </w:p>
          <w:p>
            <w:pPr>
              <w:tabs>
                <w:tab w:val="left" w:pos="0"/>
              </w:tabs>
              <w:spacing w:line="240" w:lineRule="exact"/>
              <w:rPr>
                <w:b/>
                <w:color w:val="000000" w:themeColor="text1"/>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9"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Cs w:val="21"/>
              </w:rPr>
            </w:pPr>
            <w:r>
              <w:rPr>
                <w:rFonts w:hint="eastAsia"/>
                <w:b/>
                <w:color w:val="000000" w:themeColor="text1"/>
                <w:szCs w:val="21"/>
              </w:rPr>
              <w:t xml:space="preserve">9. </w:t>
            </w:r>
            <w:r>
              <w:rPr>
                <w:rFonts w:hint="eastAsia" w:ascii="宋体" w:hAnsi="宋体"/>
                <w:b/>
                <w:color w:val="000000" w:themeColor="text1"/>
                <w:szCs w:val="21"/>
              </w:rPr>
              <w:t>目标、方案</w:t>
            </w:r>
          </w:p>
          <w:p>
            <w:pPr>
              <w:spacing w:line="300" w:lineRule="exact"/>
              <w:rPr>
                <w:rFonts w:ascii="宋体" w:hAnsi="宋体"/>
                <w:b/>
                <w:color w:val="000000" w:themeColor="text1"/>
                <w:sz w:val="20"/>
                <w:szCs w:val="20"/>
              </w:rPr>
            </w:pPr>
            <w:r>
              <w:rPr>
                <w:rFonts w:hint="eastAsia"/>
                <w:b/>
                <w:color w:val="000000" w:themeColor="text1"/>
                <w:sz w:val="20"/>
                <w:szCs w:val="20"/>
              </w:rPr>
              <w:t>（</w:t>
            </w:r>
            <w:r>
              <w:rPr>
                <w:rFonts w:hint="eastAsia" w:ascii="宋体" w:hAnsi="宋体"/>
                <w:b/>
                <w:color w:val="000000" w:themeColor="text1"/>
                <w:spacing w:val="-4"/>
                <w:sz w:val="20"/>
                <w:szCs w:val="20"/>
              </w:rPr>
              <w:t>在相关层次上建立</w:t>
            </w:r>
            <w:r>
              <w:rPr>
                <w:rFonts w:hint="eastAsia" w:ascii="宋体" w:hAnsi="宋体"/>
                <w:b/>
                <w:color w:val="000000" w:themeColor="text1"/>
                <w:sz w:val="20"/>
                <w:szCs w:val="20"/>
              </w:rPr>
              <w:t>可测量的目标，目标、方案的有效性，对质量目标的实现情况进行评价并叙述测量方法）</w:t>
            </w:r>
          </w:p>
          <w:p>
            <w:pPr>
              <w:spacing w:line="300" w:lineRule="exact"/>
              <w:ind w:firstLine="420" w:firstLineChars="200"/>
              <w:rPr>
                <w:rFonts w:ascii="宋体" w:hAnsi="宋体"/>
                <w:b/>
                <w:color w:val="000000" w:themeColor="text1"/>
                <w:sz w:val="20"/>
                <w:szCs w:val="20"/>
              </w:rPr>
            </w:pPr>
            <w:r>
              <w:rPr>
                <w:rFonts w:hint="eastAsia" w:ascii="宋体" w:hAnsi="宋体" w:cs="宋体"/>
                <w:color w:val="000000"/>
                <w:kern w:val="0"/>
                <w:szCs w:val="21"/>
              </w:rPr>
              <w:t>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值，但质量目标的数据分析利用不到位</w:t>
            </w:r>
          </w:p>
          <w:p>
            <w:pPr>
              <w:spacing w:line="300" w:lineRule="exact"/>
              <w:ind w:firstLine="420" w:firstLineChars="200"/>
              <w:rPr>
                <w:rFonts w:hint="eastAsia" w:ascii="宋体" w:hAnsi="宋体" w:cs="宋体"/>
                <w:color w:val="000000"/>
                <w:kern w:val="0"/>
                <w:szCs w:val="21"/>
              </w:rPr>
            </w:pPr>
            <w:r>
              <w:rPr>
                <w:rFonts w:hint="eastAsia"/>
                <w:color w:val="000000"/>
                <w:szCs w:val="21"/>
              </w:rPr>
              <w:t>质</w:t>
            </w:r>
            <w:r>
              <w:rPr>
                <w:rFonts w:hint="eastAsia" w:ascii="宋体" w:hAnsi="宋体" w:cs="宋体"/>
                <w:color w:val="000000"/>
                <w:kern w:val="0"/>
                <w:szCs w:val="21"/>
              </w:rPr>
              <w:t>量目标：</w:t>
            </w:r>
          </w:p>
          <w:p>
            <w:pPr>
              <w:spacing w:line="300" w:lineRule="exact"/>
              <w:ind w:firstLine="420" w:firstLineChars="200"/>
              <w:rPr>
                <w:rFonts w:hint="eastAsia" w:ascii="宋体" w:hAnsi="宋体" w:cs="宋体"/>
                <w:color w:val="000000"/>
                <w:kern w:val="0"/>
                <w:szCs w:val="21"/>
                <w:lang w:eastAsia="zh-CN"/>
              </w:rPr>
            </w:pPr>
            <w:r>
              <w:rPr>
                <w:rFonts w:hint="eastAsia" w:ascii="宋体" w:hAnsi="宋体" w:cs="宋体"/>
                <w:color w:val="000000"/>
                <w:kern w:val="0"/>
                <w:szCs w:val="21"/>
                <w:lang w:eastAsia="zh-CN"/>
              </w:rPr>
              <w:t>1. 产品一次交验合格率</w:t>
            </w:r>
            <w:r>
              <w:rPr>
                <w:rFonts w:hint="eastAsia" w:ascii="宋体" w:hAnsi="宋体" w:cs="宋体"/>
                <w:color w:val="000000"/>
                <w:kern w:val="0"/>
                <w:szCs w:val="21"/>
                <w:lang w:val="en-US" w:eastAsia="zh-CN"/>
              </w:rPr>
              <w:t>98</w:t>
            </w:r>
            <w:r>
              <w:rPr>
                <w:rFonts w:hint="eastAsia" w:ascii="宋体" w:hAnsi="宋体" w:cs="宋体"/>
                <w:color w:val="000000"/>
                <w:kern w:val="0"/>
                <w:szCs w:val="21"/>
                <w:lang w:eastAsia="zh-CN"/>
              </w:rPr>
              <w:t>％以上；</w:t>
            </w:r>
          </w:p>
          <w:p>
            <w:pPr>
              <w:spacing w:line="300" w:lineRule="exact"/>
              <w:ind w:firstLine="420" w:firstLineChars="200"/>
              <w:rPr>
                <w:rFonts w:hint="eastAsia" w:ascii="宋体" w:hAnsi="宋体" w:cs="宋体"/>
                <w:color w:val="000000"/>
                <w:kern w:val="0"/>
                <w:szCs w:val="21"/>
                <w:lang w:eastAsia="zh-CN"/>
              </w:rPr>
            </w:pPr>
            <w:r>
              <w:rPr>
                <w:rFonts w:hint="eastAsia" w:ascii="宋体" w:hAnsi="宋体" w:cs="宋体"/>
                <w:color w:val="000000"/>
                <w:kern w:val="0"/>
                <w:szCs w:val="21"/>
                <w:lang w:eastAsia="zh-CN"/>
              </w:rPr>
              <w:t>2. 客户满意度达到9</w:t>
            </w:r>
            <w:r>
              <w:rPr>
                <w:rFonts w:hint="eastAsia" w:ascii="宋体" w:hAnsi="宋体" w:cs="宋体"/>
                <w:color w:val="000000"/>
                <w:kern w:val="0"/>
                <w:szCs w:val="21"/>
                <w:lang w:val="en-US" w:eastAsia="zh-CN"/>
              </w:rPr>
              <w:t>5</w:t>
            </w:r>
            <w:r>
              <w:rPr>
                <w:rFonts w:hint="eastAsia" w:ascii="宋体" w:hAnsi="宋体" w:cs="宋体"/>
                <w:color w:val="000000"/>
                <w:kern w:val="0"/>
                <w:szCs w:val="21"/>
                <w:lang w:eastAsia="zh-CN"/>
              </w:rPr>
              <w:t>分以上；</w:t>
            </w:r>
          </w:p>
          <w:p>
            <w:pPr>
              <w:spacing w:line="300" w:lineRule="exact"/>
              <w:ind w:firstLine="420" w:firstLineChars="200"/>
              <w:rPr>
                <w:rFonts w:ascii="宋体" w:hAnsi="宋体"/>
                <w:b/>
                <w:color w:val="000000" w:themeColor="text1"/>
              </w:rPr>
            </w:pPr>
            <w:r>
              <w:rPr>
                <w:rFonts w:hint="eastAsia" w:ascii="宋体" w:hAnsi="宋体" w:cs="宋体"/>
                <w:color w:val="000000"/>
                <w:kern w:val="0"/>
                <w:szCs w:val="21"/>
                <w:lang w:val="en-US" w:eastAsia="zh-CN"/>
              </w:rPr>
              <w:t>3.</w:t>
            </w:r>
            <w:r>
              <w:rPr>
                <w:rFonts w:hint="eastAsia" w:ascii="宋体" w:hAnsi="宋体" w:cs="宋体"/>
                <w:color w:val="000000"/>
                <w:kern w:val="0"/>
                <w:szCs w:val="21"/>
                <w:lang w:eastAsia="zh-CN"/>
              </w:rPr>
              <w:t>产品按期交付率≥98%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7"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rFonts w:ascii="宋体" w:hAnsi="宋体"/>
                <w:b/>
                <w:color w:val="000000" w:themeColor="text1"/>
                <w:sz w:val="20"/>
                <w:szCs w:val="20"/>
              </w:rPr>
            </w:pPr>
            <w:r>
              <w:rPr>
                <w:rFonts w:hint="eastAsia"/>
                <w:b/>
                <w:color w:val="000000" w:themeColor="text1"/>
                <w:sz w:val="20"/>
                <w:szCs w:val="20"/>
              </w:rPr>
              <w:t>10. 文件与记录控制 (</w:t>
            </w:r>
            <w:r>
              <w:rPr>
                <w:rFonts w:hint="eastAsia" w:ascii="宋体" w:hAnsi="宋体"/>
                <w:b/>
                <w:color w:val="000000" w:themeColor="text1"/>
                <w:sz w:val="20"/>
                <w:szCs w:val="20"/>
              </w:rPr>
              <w:t>文审修订后文件与标准的符合程度评价、</w:t>
            </w:r>
            <w:r>
              <w:rPr>
                <w:rFonts w:hint="eastAsia" w:ascii="宋体" w:hAnsi="宋体"/>
                <w:b/>
                <w:color w:val="000000" w:themeColor="text1"/>
                <w:spacing w:val="-4"/>
                <w:sz w:val="20"/>
                <w:szCs w:val="20"/>
              </w:rPr>
              <w:t>文件</w:t>
            </w:r>
            <w:r>
              <w:rPr>
                <w:rFonts w:hint="eastAsia" w:ascii="宋体" w:hAnsi="宋体"/>
                <w:b/>
                <w:color w:val="000000" w:themeColor="text1"/>
                <w:sz w:val="20"/>
                <w:szCs w:val="20"/>
              </w:rPr>
              <w:t>控制管理等)</w:t>
            </w:r>
          </w:p>
          <w:p>
            <w:pPr>
              <w:tabs>
                <w:tab w:val="left" w:pos="540"/>
              </w:tabs>
              <w:spacing w:line="240" w:lineRule="exact"/>
              <w:ind w:firstLine="420" w:firstLineChars="200"/>
              <w:rPr>
                <w:rFonts w:ascii="宋体" w:hAnsi="宋体"/>
                <w:b/>
                <w:color w:val="000000" w:themeColor="text1"/>
                <w:sz w:val="20"/>
                <w:szCs w:val="20"/>
              </w:rPr>
            </w:pPr>
            <w:r>
              <w:rPr>
                <w:rFonts w:hint="eastAsia" w:ascii="宋体" w:hAnsi="宋体" w:cs="宋体"/>
                <w:color w:val="000000" w:themeColor="text1"/>
              </w:rPr>
              <w:t>公司按照申请认证的标准要求，建立并形成了文件化的</w:t>
            </w:r>
            <w:r>
              <w:rPr>
                <w:rFonts w:hint="eastAsia" w:ascii="宋体" w:hAnsi="宋体"/>
                <w:color w:val="000000" w:themeColor="text1"/>
              </w:rPr>
              <w:t>质量管理</w:t>
            </w:r>
            <w:r>
              <w:rPr>
                <w:rFonts w:hint="eastAsia" w:ascii="宋体" w:hAnsi="宋体" w:cs="宋体"/>
                <w:color w:val="000000" w:themeColor="text1"/>
              </w:rPr>
              <w:t>体系文件，体系文件对管理体系各过程进行了识别确定、明确了各要素间的相互关系及其管控要求。公司体系文件于</w:t>
            </w:r>
            <w:r>
              <w:rPr>
                <w:rFonts w:hint="eastAsia" w:ascii="宋体" w:hAnsi="宋体" w:cs="Arial"/>
                <w:color w:val="000000" w:themeColor="text1"/>
              </w:rPr>
              <w:t>201</w:t>
            </w:r>
            <w:r>
              <w:rPr>
                <w:rFonts w:hint="eastAsia" w:ascii="宋体" w:hAnsi="宋体" w:cs="Arial"/>
                <w:color w:val="000000" w:themeColor="text1"/>
                <w:lang w:val="en-US" w:eastAsia="zh-CN"/>
              </w:rPr>
              <w:t>9</w:t>
            </w:r>
            <w:r>
              <w:rPr>
                <w:rFonts w:hint="eastAsia" w:ascii="宋体" w:hAnsi="宋体" w:cs="宋体"/>
                <w:color w:val="000000" w:themeColor="text1"/>
              </w:rPr>
              <w:t>年</w:t>
            </w:r>
            <w:r>
              <w:rPr>
                <w:rFonts w:hint="eastAsia" w:ascii="宋体" w:hAnsi="宋体" w:cs="宋体"/>
                <w:color w:val="000000" w:themeColor="text1"/>
                <w:lang w:val="en-US" w:eastAsia="zh-CN"/>
              </w:rPr>
              <w:t>6</w:t>
            </w:r>
            <w:r>
              <w:rPr>
                <w:rFonts w:hint="eastAsia" w:ascii="宋体" w:hAnsi="宋体" w:cs="宋体"/>
                <w:color w:val="000000" w:themeColor="text1"/>
              </w:rPr>
              <w:t>月1日予以发布并有效实施运行，经对文件评审判定：符合标准要求，符合公司的实际且具有可操作性。组织对管理体系文件化信息进行了有效性管理，包括文件的格式、标识、批准、修改、发放等环节，现场使用的文件是有效的。组织记录填写基本完整、信息充分、具有可追溯性、记录管理易于查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b/>
                <w:color w:val="000000" w:themeColor="text1"/>
                <w:szCs w:val="21"/>
              </w:rPr>
              <w:br w:type="page"/>
            </w:r>
            <w:r>
              <w:rPr>
                <w:rFonts w:hint="eastAsia" w:ascii="宋体" w:hAnsi="宋体"/>
                <w:b/>
                <w:color w:val="000000" w:themeColor="text1"/>
                <w:szCs w:val="21"/>
              </w:rPr>
              <w:t>(二)资源评价</w:t>
            </w:r>
          </w:p>
        </w:tc>
        <w:tc>
          <w:tcPr>
            <w:tcW w:w="9198" w:type="dxa"/>
          </w:tcPr>
          <w:p>
            <w:pPr>
              <w:spacing w:line="300" w:lineRule="exact"/>
              <w:rPr>
                <w:b/>
                <w:color w:val="000000" w:themeColor="text1"/>
                <w:sz w:val="20"/>
                <w:szCs w:val="20"/>
              </w:rPr>
            </w:pPr>
            <w:r>
              <w:rPr>
                <w:rFonts w:hint="eastAsia" w:ascii="宋体" w:hAnsi="宋体"/>
                <w:b/>
                <w:color w:val="000000" w:themeColor="text1"/>
                <w:sz w:val="20"/>
                <w:szCs w:val="20"/>
              </w:rPr>
              <w:t>人力资源的简要说明</w:t>
            </w:r>
            <w:r>
              <w:rPr>
                <w:rFonts w:hint="eastAsia"/>
                <w:b/>
                <w:color w:val="000000" w:themeColor="text1"/>
                <w:sz w:val="20"/>
                <w:szCs w:val="20"/>
              </w:rPr>
              <w:t>.</w:t>
            </w:r>
            <w:r>
              <w:rPr>
                <w:rFonts w:hint="eastAsia" w:ascii="宋体" w:hAnsi="宋体"/>
                <w:b/>
                <w:color w:val="000000" w:themeColor="text1"/>
                <w:sz w:val="20"/>
                <w:szCs w:val="20"/>
              </w:rPr>
              <w:t>:</w:t>
            </w:r>
          </w:p>
          <w:p>
            <w:pPr>
              <w:tabs>
                <w:tab w:val="left" w:pos="2552"/>
              </w:tabs>
              <w:spacing w:line="0" w:lineRule="atLeast"/>
              <w:ind w:firstLine="420" w:firstLineChars="200"/>
              <w:rPr>
                <w:rFonts w:ascii="宋体" w:hAnsi="宋体"/>
                <w:bCs/>
                <w:iCs/>
                <w:szCs w:val="22"/>
              </w:rPr>
            </w:pPr>
            <w:r>
              <w:rPr>
                <w:rFonts w:hint="eastAsia" w:ascii="宋体" w:hAnsi="宋体"/>
                <w:bCs/>
                <w:iCs/>
              </w:rPr>
              <w:t>组</w:t>
            </w:r>
            <w:r>
              <w:rPr>
                <w:rFonts w:hint="eastAsia" w:ascii="宋体" w:hAnsi="宋体"/>
                <w:bCs/>
                <w:iCs/>
                <w:szCs w:val="22"/>
              </w:rPr>
              <w:t>织按管理体系需求配置了充足的人员、设施、监视和测量设备等资源，并建立维持了</w:t>
            </w:r>
            <w:r>
              <w:rPr>
                <w:rFonts w:hint="eastAsia" w:ascii="宋体" w:hAnsi="宋体"/>
                <w:szCs w:val="21"/>
              </w:rPr>
              <w:t>产品的生产</w:t>
            </w:r>
            <w:r>
              <w:rPr>
                <w:rFonts w:hint="eastAsia" w:ascii="宋体" w:hAnsi="宋体"/>
                <w:bCs/>
                <w:iCs/>
                <w:szCs w:val="22"/>
              </w:rPr>
              <w:t>及相关服务运行环境，可以维持管理体系的正常运行。</w:t>
            </w:r>
          </w:p>
          <w:p>
            <w:pPr>
              <w:spacing w:line="300" w:lineRule="exact"/>
              <w:rPr>
                <w:rFonts w:ascii="宋体" w:hAnsi="宋体"/>
                <w:b/>
                <w:color w:val="000000" w:themeColor="text1"/>
                <w:sz w:val="20"/>
                <w:szCs w:val="20"/>
              </w:rPr>
            </w:pPr>
            <w:r>
              <w:rPr>
                <w:rFonts w:hint="eastAsia" w:ascii="宋体" w:hAnsi="宋体"/>
                <w:bCs/>
                <w:iCs/>
              </w:rPr>
              <w:t xml:space="preserve">    组织识别和维护运行中所需的知识，并适时更新，组织的知识可以保证其提供合格产品和服务的要求，并应对不断变化的需求和发展趋势进行评价。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设备设施（包括信息系统）、</w:t>
            </w:r>
          </w:p>
          <w:p>
            <w:pPr>
              <w:spacing w:line="400" w:lineRule="exact"/>
              <w:ind w:firstLine="420" w:firstLineChars="200"/>
              <w:rPr>
                <w:rFonts w:ascii="宋体" w:hAnsi="宋体"/>
                <w:b/>
                <w:color w:val="FF0000"/>
                <w:sz w:val="20"/>
                <w:szCs w:val="20"/>
              </w:rPr>
            </w:pPr>
            <w:r>
              <w:rPr>
                <w:rFonts w:hint="eastAsia" w:ascii="宋体" w:hAnsi="宋体"/>
                <w:bCs/>
                <w:iCs/>
                <w:szCs w:val="22"/>
              </w:rPr>
              <w:t>厂房面积</w:t>
            </w:r>
            <w:r>
              <w:rPr>
                <w:rFonts w:hint="eastAsia" w:ascii="宋体" w:hAnsi="宋体"/>
                <w:bCs/>
                <w:iCs/>
                <w:szCs w:val="22"/>
                <w:lang w:val="en-US" w:eastAsia="zh-CN"/>
              </w:rPr>
              <w:t>2000</w:t>
            </w:r>
            <w:r>
              <w:rPr>
                <w:rFonts w:hint="eastAsia" w:ascii="宋体" w:hAnsi="宋体"/>
                <w:bCs/>
                <w:iCs/>
                <w:szCs w:val="22"/>
              </w:rPr>
              <w:t>平方米左右，库房与生产场所分区，办公场所面积</w:t>
            </w:r>
            <w:r>
              <w:rPr>
                <w:rFonts w:hint="eastAsia" w:ascii="宋体" w:hAnsi="宋体"/>
                <w:bCs/>
                <w:iCs/>
                <w:szCs w:val="22"/>
                <w:lang w:val="en-US" w:eastAsia="zh-CN"/>
              </w:rPr>
              <w:t>200</w:t>
            </w:r>
            <w:r>
              <w:rPr>
                <w:rFonts w:hint="eastAsia" w:ascii="宋体" w:hAnsi="宋体"/>
                <w:bCs/>
                <w:iCs/>
                <w:szCs w:val="22"/>
              </w:rPr>
              <w:t>平方米左右.主要生产设备包括：</w:t>
            </w:r>
            <w:r>
              <w:rPr>
                <w:rFonts w:hint="eastAsia" w:ascii="宋体" w:hAnsi="宋体"/>
                <w:bCs/>
                <w:iCs/>
                <w:szCs w:val="22"/>
                <w:lang w:eastAsia="zh-CN"/>
              </w:rPr>
              <w:t>数控龙门加工中心、空压机、摇臂钻</w:t>
            </w:r>
            <w:r>
              <w:rPr>
                <w:rFonts w:hint="eastAsia" w:ascii="宋体" w:hAnsi="宋体"/>
                <w:bCs/>
                <w:iCs/>
                <w:szCs w:val="22"/>
              </w:rPr>
              <w:t>等，可以满足生产需要。对设备按月方式进行点检维护保养，并实施。特种设备：</w:t>
            </w:r>
            <w:r>
              <w:rPr>
                <w:rFonts w:hint="eastAsia" w:ascii="宋体" w:hAnsi="宋体"/>
                <w:bCs/>
                <w:iCs/>
                <w:szCs w:val="22"/>
                <w:lang w:eastAsia="zh-CN"/>
              </w:rPr>
              <w:t>行车</w:t>
            </w:r>
            <w:r>
              <w:rPr>
                <w:rFonts w:hint="eastAsia" w:ascii="宋体" w:hAnsi="宋体"/>
                <w:bCs/>
                <w:iCs/>
                <w:szCs w:val="22"/>
                <w:lang w:val="en-US" w:eastAsia="zh-CN"/>
              </w:rPr>
              <w:t>2个</w:t>
            </w:r>
            <w:r>
              <w:rPr>
                <w:rFonts w:hint="eastAsia" w:ascii="宋体" w:hAnsi="宋体"/>
                <w:bCs/>
                <w:iCs/>
                <w:szCs w:val="22"/>
              </w:rPr>
              <w:t>。公司未建立信息管理系统用于生产和服务。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过程运行环境</w:t>
            </w:r>
          </w:p>
          <w:p>
            <w:pPr>
              <w:spacing w:line="240" w:lineRule="exact"/>
              <w:ind w:firstLine="420" w:firstLineChars="200"/>
              <w:rPr>
                <w:rFonts w:ascii="宋体" w:hAnsi="宋体"/>
                <w:b/>
                <w:color w:val="000000" w:themeColor="text1"/>
                <w:sz w:val="20"/>
                <w:szCs w:val="20"/>
              </w:rPr>
            </w:pPr>
            <w:r>
              <w:rPr>
                <w:rFonts w:hint="eastAsia" w:ascii="宋体" w:hAnsi="宋体" w:cs="宋体"/>
                <w:szCs w:val="21"/>
              </w:rPr>
              <w:t>车间内设备布置合理，通道畅通，照明设施齐全，均配备了消防设施等设施。办公室明亮，作业场所光线较充足。每月由生产部对工作环境进行定期检查。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cs="宋体"/>
                <w:color w:val="000000"/>
                <w:szCs w:val="21"/>
              </w:rPr>
            </w:pPr>
            <w:r>
              <w:rPr>
                <w:rFonts w:hint="eastAsia" w:ascii="宋体" w:hAnsi="宋体"/>
                <w:b/>
                <w:color w:val="000000" w:themeColor="text1"/>
                <w:sz w:val="20"/>
                <w:szCs w:val="20"/>
              </w:rPr>
              <w:t>监视和测量资源</w:t>
            </w:r>
          </w:p>
          <w:p>
            <w:pPr>
              <w:spacing w:line="240" w:lineRule="exact"/>
              <w:ind w:firstLine="420" w:firstLineChars="200"/>
              <w:rPr>
                <w:rFonts w:ascii="宋体" w:hAnsi="宋体"/>
                <w:b/>
                <w:color w:val="FF0000"/>
                <w:sz w:val="20"/>
                <w:szCs w:val="20"/>
              </w:rPr>
            </w:pPr>
            <w:r>
              <w:rPr>
                <w:rFonts w:hint="eastAsia" w:ascii="宋体" w:hAnsi="宋体" w:cs="宋体"/>
                <w:color w:val="000000" w:themeColor="text1"/>
                <w:szCs w:val="21"/>
              </w:rPr>
              <w:t>生产车间及检验部门均按策划的要求配置了相应的检测设备，均采用委外送检的方式。抽在用检具的检定或校准证书能提供在用检具的有效检定或校准证据。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知识</w:t>
            </w:r>
          </w:p>
          <w:p>
            <w:pPr>
              <w:spacing w:line="400" w:lineRule="exact"/>
              <w:ind w:firstLine="315" w:firstLineChars="150"/>
              <w:rPr>
                <w:rFonts w:ascii="宋体" w:hAnsi="宋体" w:cs="宋体"/>
                <w:color w:val="000000"/>
                <w:szCs w:val="21"/>
              </w:rPr>
            </w:pPr>
            <w:r>
              <w:rPr>
                <w:rFonts w:hint="eastAsia" w:ascii="宋体" w:hAnsi="宋体" w:cs="宋体"/>
                <w:color w:val="000000"/>
                <w:szCs w:val="21"/>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pPr>
              <w:spacing w:line="400" w:lineRule="exact"/>
              <w:ind w:firstLine="315" w:firstLineChars="150"/>
              <w:rPr>
                <w:rFonts w:ascii="宋体" w:hAnsi="宋体"/>
                <w:b/>
                <w:color w:val="000000" w:themeColor="text1"/>
                <w:sz w:val="20"/>
                <w:szCs w:val="20"/>
              </w:rPr>
            </w:pPr>
            <w:r>
              <w:rPr>
                <w:rFonts w:hint="eastAsia" w:ascii="宋体" w:hAnsi="宋体" w:cs="宋体"/>
                <w:color w:val="000000"/>
                <w:szCs w:val="21"/>
              </w:rPr>
              <w:t>公司明确组织知识作为公司的重要资源，按内部文件或外来文件予以受控管理。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环保设施：</w:t>
            </w:r>
          </w:p>
          <w:p>
            <w:pPr>
              <w:spacing w:line="240" w:lineRule="exact"/>
              <w:rPr>
                <w:rFonts w:ascii="宋体" w:hAnsi="宋体"/>
                <w:color w:val="FF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职业健康安全设施：</w:t>
            </w:r>
          </w:p>
          <w:p>
            <w:pPr>
              <w:spacing w:line="240" w:lineRule="exact"/>
              <w:rPr>
                <w:rFonts w:ascii="宋体" w:hAnsi="宋体"/>
                <w:color w:val="FF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46" w:hRule="atLeast"/>
          <w:jc w:val="center"/>
        </w:trPr>
        <w:tc>
          <w:tcPr>
            <w:tcW w:w="720" w:type="dxa"/>
            <w:vMerge w:val="restart"/>
            <w:textDirection w:val="tbRlV"/>
            <w:vAlign w:val="center"/>
          </w:tcPr>
          <w:p>
            <w:pPr>
              <w:spacing w:line="240" w:lineRule="exact"/>
              <w:ind w:left="113" w:right="113"/>
              <w:jc w:val="center"/>
              <w:rPr>
                <w:b/>
                <w:color w:val="000000" w:themeColor="text1"/>
                <w:sz w:val="20"/>
                <w:szCs w:val="20"/>
              </w:rPr>
            </w:pPr>
            <w:r>
              <w:rPr>
                <w:rFonts w:hint="eastAsia"/>
                <w:b/>
                <w:color w:val="000000" w:themeColor="text1"/>
                <w:sz w:val="20"/>
                <w:szCs w:val="20"/>
              </w:rPr>
              <w:t>(三)体系运行情况</w:t>
            </w:r>
          </w:p>
        </w:tc>
        <w:tc>
          <w:tcPr>
            <w:tcW w:w="9198" w:type="dxa"/>
          </w:tcPr>
          <w:p>
            <w:pPr>
              <w:spacing w:line="300" w:lineRule="exact"/>
              <w:rPr>
                <w:b/>
                <w:color w:val="000000" w:themeColor="text1"/>
                <w:sz w:val="20"/>
                <w:szCs w:val="20"/>
              </w:rPr>
            </w:pPr>
            <w:r>
              <w:rPr>
                <w:rFonts w:hint="eastAsia"/>
                <w:b/>
                <w:color w:val="000000" w:themeColor="text1"/>
                <w:sz w:val="20"/>
                <w:szCs w:val="20"/>
              </w:rPr>
              <w:t>1. 针对方针的管理职责评审</w:t>
            </w:r>
          </w:p>
          <w:p>
            <w:pPr>
              <w:spacing w:line="300" w:lineRule="exact"/>
              <w:ind w:left="1"/>
              <w:rPr>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p>
            <w:pPr>
              <w:spacing w:line="300" w:lineRule="exact"/>
              <w:ind w:left="1" w:firstLine="420" w:firstLineChars="200"/>
              <w:rPr>
                <w:b/>
                <w:color w:val="000000" w:themeColor="text1"/>
                <w:sz w:val="20"/>
                <w:szCs w:val="20"/>
              </w:rPr>
            </w:pPr>
            <w:r>
              <w:rPr>
                <w:rFonts w:hint="eastAsia" w:ascii="宋体" w:hAnsi="宋体" w:cs="宋体"/>
                <w:szCs w:val="21"/>
              </w:rPr>
              <w:t>最高管理者组织制定了方针：现行的方针在手册有专门的释议，具备适宜性。通过会议、张贴等方式进行传达宣贯，管理绩效表明其方针能够通过管理体系加以有效实施、实现及动态管理，实际未发生变更。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159" w:hanging="159" w:hangingChars="79"/>
              <w:rPr>
                <w:b/>
                <w:color w:val="000000" w:themeColor="text1"/>
                <w:sz w:val="20"/>
                <w:szCs w:val="20"/>
              </w:rPr>
            </w:pPr>
            <w:r>
              <w:rPr>
                <w:rFonts w:hint="eastAsia"/>
                <w:b/>
                <w:color w:val="000000" w:themeColor="text1"/>
                <w:sz w:val="20"/>
                <w:szCs w:val="20"/>
              </w:rPr>
              <w:t>2. 组织内部沟通的充分性与效果；（OHSMS员工参与风险管理/健康安全事务的关心和影响力；组织对外联络关注顾客的感受情况、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内部沟通的情况：内部沟通方式：</w:t>
            </w:r>
            <w:r>
              <w:rPr>
                <w:rFonts w:hint="eastAsia" w:ascii="宋体" w:hAnsi="宋体" w:cs="宋体"/>
                <w:color w:val="000000"/>
                <w:szCs w:val="21"/>
              </w:rPr>
              <w:t>在公司内部主要采用电话、会议、面谈等形式就与产品质量、服务有关问题及与质量管理体系有关问题进行沟通，未发生由于沟通不到位而影响工作的情况。</w:t>
            </w:r>
          </w:p>
          <w:p>
            <w:pPr>
              <w:spacing w:line="240" w:lineRule="exact"/>
              <w:rPr>
                <w:rFonts w:ascii="楷体_GB2312" w:eastAsia="楷体_GB2312"/>
                <w:b/>
                <w:color w:val="000000" w:themeColor="text1"/>
                <w:sz w:val="20"/>
                <w:szCs w:val="20"/>
              </w:rPr>
            </w:pPr>
            <w:r>
              <w:rPr>
                <w:rFonts w:hint="eastAsia" w:ascii="宋体" w:hAnsi="宋体" w:cs="宋体"/>
                <w:color w:val="000000"/>
                <w:szCs w:val="21"/>
              </w:rPr>
              <w:t>内部沟通的效果：良好</w:t>
            </w:r>
          </w:p>
          <w:p>
            <w:pPr>
              <w:spacing w:line="240" w:lineRule="exact"/>
              <w:rPr>
                <w:rFonts w:ascii="楷体_GB2312" w:eastAsia="楷体_GB2312"/>
                <w:b/>
                <w:color w:val="000000" w:themeColor="text1"/>
                <w:sz w:val="20"/>
                <w:szCs w:val="20"/>
              </w:rPr>
            </w:pPr>
          </w:p>
          <w:p>
            <w:pPr>
              <w:spacing w:line="240" w:lineRule="exact"/>
              <w:rPr>
                <w:rFonts w:ascii="宋体" w:hAnsi="宋体" w:cs="宋体"/>
                <w:color w:val="000000"/>
                <w:szCs w:val="21"/>
              </w:rPr>
            </w:pPr>
            <w:r>
              <w:rPr>
                <w:rFonts w:hint="eastAsia" w:ascii="楷体_GB2312" w:eastAsia="楷体_GB2312"/>
                <w:b/>
                <w:color w:val="000000" w:themeColor="text1"/>
                <w:sz w:val="20"/>
                <w:szCs w:val="20"/>
              </w:rPr>
              <w:t>组织对外联络，关注顾客的感受情况（QMS）：</w:t>
            </w:r>
            <w:r>
              <w:rPr>
                <w:rFonts w:hint="eastAsia" w:ascii="宋体" w:hAnsi="宋体" w:cs="宋体"/>
                <w:color w:val="000000"/>
                <w:szCs w:val="21"/>
              </w:rPr>
              <w:t>采取顾客满意度调查方式了解顾客感受。</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外部信息的接收、成文并答复的情况（E、S填写）：</w:t>
            </w: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重要环境因素信息对外交流情况（EMS填写）：</w:t>
            </w:r>
          </w:p>
          <w:p>
            <w:pPr>
              <w:spacing w:line="240" w:lineRule="exact"/>
              <w:rPr>
                <w:rFonts w:ascii="楷体_GB2312" w:eastAsia="楷体_GB2312"/>
                <w:b/>
                <w:color w:val="000000" w:themeColor="text1"/>
                <w:szCs w:val="21"/>
              </w:rPr>
            </w:pPr>
            <w:r>
              <w:rPr>
                <w:rFonts w:hint="eastAsia" w:ascii="楷体_GB2312" w:eastAsia="楷体_GB2312"/>
                <w:b/>
                <w:color w:val="000000" w:themeColor="text1"/>
                <w:sz w:val="20"/>
                <w:szCs w:val="20"/>
              </w:rPr>
              <w:t>OHSMS事务代表协商和交流的情况（OHSMS填写）：</w:t>
            </w:r>
          </w:p>
          <w:p>
            <w:pPr>
              <w:spacing w:line="240" w:lineRule="exact"/>
              <w:rPr>
                <w:rFonts w:ascii="楷体_GB2312" w:eastAsia="楷体_GB2312"/>
                <w:b/>
                <w:color w:val="000000" w:themeColor="text1"/>
                <w:szCs w:val="21"/>
              </w:rPr>
            </w:pPr>
            <w:r>
              <w:rPr>
                <w:rFonts w:hint="eastAsia" w:ascii="楷体_GB2312" w:eastAsia="楷体_GB2312"/>
                <w:b/>
                <w:color w:val="000000" w:themeColor="text1"/>
                <w:szCs w:val="21"/>
              </w:rPr>
              <w:t>与相关方协商的情况（OHSMS填写）：按公司要求执行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35"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3.  QMS 组织对重要过程实施控制的结果</w:t>
            </w:r>
          </w:p>
          <w:p>
            <w:pPr>
              <w:spacing w:line="240" w:lineRule="exact"/>
              <w:ind w:left="188" w:leftChars="42" w:hanging="100" w:hangingChars="50"/>
              <w:rPr>
                <w:b/>
                <w:color w:val="000000" w:themeColor="text1"/>
                <w:sz w:val="20"/>
                <w:szCs w:val="20"/>
              </w:rPr>
            </w:pPr>
            <w:r>
              <w:rPr>
                <w:rFonts w:hint="eastAsia"/>
                <w:b/>
                <w:color w:val="000000" w:themeColor="text1"/>
                <w:sz w:val="20"/>
                <w:szCs w:val="20"/>
              </w:rPr>
              <w:t>(包括对QMS关键工序(过程)、特殊过程控制;评价组织对过程实施控制情况/)</w:t>
            </w:r>
          </w:p>
          <w:p>
            <w:pPr>
              <w:spacing w:line="240" w:lineRule="exact"/>
              <w:ind w:firstLine="420" w:firstLineChars="200"/>
              <w:rPr>
                <w:b/>
                <w:color w:val="000000" w:themeColor="text1"/>
                <w:sz w:val="20"/>
                <w:szCs w:val="20"/>
              </w:rPr>
            </w:pPr>
            <w:r>
              <w:rPr>
                <w:rFonts w:hint="eastAsia" w:ascii="宋体" w:hAnsi="宋体" w:cs="宋体"/>
                <w:color w:val="000000"/>
                <w:szCs w:val="21"/>
              </w:rPr>
              <w:t>公司在体系文件中，规定了公司各管理层次（如质量职能部门）和在各阶段对产品和服务过程质量实施检查与验收的管理要求，质量检查与验收范围包括了各相关阶段和过程类型，各个层次相关的检查与验收活动的策划、实施和改进活动正常有序展开（包括回访和顾客满意度调查），相关绩效表明：组织基本能有效控制管理其生产及服务过程，从审核过程看，公司的产品质量管理基本受控。</w:t>
            </w:r>
            <w:r>
              <w:rPr>
                <w:b/>
                <w:color w:val="000000" w:themeColor="text1"/>
                <w:sz w:val="20"/>
                <w:szCs w:val="2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300" w:lineRule="exact"/>
              <w:jc w:val="left"/>
              <w:rPr>
                <w:b/>
                <w:color w:val="000000" w:themeColor="text1"/>
                <w:sz w:val="20"/>
                <w:szCs w:val="20"/>
              </w:rPr>
            </w:pPr>
            <w:r>
              <w:rPr>
                <w:rFonts w:hint="eastAsia"/>
                <w:b/>
                <w:color w:val="000000" w:themeColor="text1"/>
                <w:sz w:val="20"/>
                <w:szCs w:val="20"/>
              </w:rPr>
              <w:t>4.QMS产品/服务的标准、协议/规范的有效性以及产品/服务质量符合要求，向顾客稳定提供合格产品的情况；</w:t>
            </w:r>
          </w:p>
          <w:p>
            <w:pPr>
              <w:spacing w:line="240" w:lineRule="exact"/>
              <w:ind w:firstLine="420" w:firstLineChars="200"/>
              <w:rPr>
                <w:rFonts w:ascii="宋体" w:hAnsi="宋体" w:cs="宋体"/>
                <w:color w:val="000000"/>
                <w:szCs w:val="21"/>
              </w:rPr>
            </w:pPr>
            <w:r>
              <w:rPr>
                <w:rFonts w:hint="eastAsia" w:ascii="宋体" w:hAnsi="宋体" w:cs="宋体"/>
                <w:color w:val="000000"/>
                <w:szCs w:val="21"/>
              </w:rPr>
              <w:t>制定并实施了产品检验控制规定，规定了公司各管理层次和品质检测部门在各阶段对产品服务质量实施检查与验收的管理要求。内容基本具备全面性、系统性及可操作性。质量检查与验收均在出厂前予以实现，范围包括：过程、最终产品。以此保证持续向顾客稳定提供稳定合格的产品。</w:t>
            </w:r>
          </w:p>
          <w:p>
            <w:pPr>
              <w:spacing w:line="240" w:lineRule="exact"/>
              <w:rPr>
                <w:color w:val="000000" w:themeColor="text1"/>
                <w:sz w:val="20"/>
                <w:szCs w:val="20"/>
              </w:rPr>
            </w:pPr>
            <w:r>
              <w:rPr>
                <w:rFonts w:hint="eastAsia"/>
                <w:b/>
                <w:color w:val="000000" w:themeColor="text1"/>
                <w:sz w:val="20"/>
                <w:szCs w:val="20"/>
              </w:rPr>
              <w:t>(应说明相关证据)：</w:t>
            </w:r>
            <w:r>
              <w:rPr>
                <w:rFonts w:hint="eastAsia" w:ascii="宋体" w:hAnsi="宋体" w:cs="宋体"/>
                <w:color w:val="000000"/>
                <w:szCs w:val="21"/>
              </w:rPr>
              <w:t>验收规范、验收记录等。</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5"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5 .QMS国家/地方技术监督部门监测（检测、委托检测、定期监测、型式试验等）、抽查结果</w:t>
            </w:r>
          </w:p>
          <w:p>
            <w:pPr>
              <w:spacing w:line="240" w:lineRule="exact"/>
              <w:ind w:firstLine="420" w:firstLineChars="200"/>
              <w:rPr>
                <w:rFonts w:ascii="宋体" w:hAnsi="宋体" w:cs="宋体"/>
                <w:color w:val="000000"/>
                <w:szCs w:val="21"/>
              </w:rPr>
            </w:pPr>
            <w:r>
              <w:rPr>
                <w:rFonts w:hint="eastAsia" w:ascii="宋体" w:hAnsi="宋体" w:cs="宋体"/>
                <w:color w:val="000000"/>
                <w:szCs w:val="21"/>
              </w:rPr>
              <w:t>无</w:t>
            </w:r>
          </w:p>
          <w:p>
            <w:pPr>
              <w:spacing w:line="240" w:lineRule="exact"/>
              <w:ind w:firstLine="402" w:firstLineChars="200"/>
              <w:rPr>
                <w:b/>
                <w:color w:val="000000" w:themeColor="text1"/>
                <w:sz w:val="20"/>
                <w:szCs w:val="20"/>
              </w:rPr>
            </w:pPr>
            <w:r>
              <w:rPr>
                <w:rFonts w:hint="eastAsia"/>
                <w:b/>
                <w:color w:val="000000" w:themeColor="text1"/>
                <w:sz w:val="20"/>
                <w:szCs w:val="20"/>
              </w:rPr>
              <w:t>（附相关证据）：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79"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不合格品/项的识别、控制;</w:t>
            </w:r>
          </w:p>
          <w:p>
            <w:pPr>
              <w:spacing w:line="240" w:lineRule="exact"/>
              <w:ind w:firstLine="420" w:firstLineChars="200"/>
              <w:rPr>
                <w:b/>
                <w:color w:val="000000" w:themeColor="text1"/>
                <w:sz w:val="20"/>
                <w:szCs w:val="20"/>
              </w:rPr>
            </w:pPr>
            <w:r>
              <w:rPr>
                <w:rFonts w:hint="eastAsia" w:ascii="宋体" w:hAnsi="宋体" w:cs="宋体"/>
                <w:color w:val="000000"/>
                <w:szCs w:val="21"/>
              </w:rPr>
              <w:t>现场审核时未发现在审核覆盖的时期内发生过违规情况或严重的相关方投诉、赔偿等情况。公司通过客诉处理、满意度分析调查、绩效分析与改进、不合格纠正预防、内审、管理评审等手段实施持续改进。公司针对日常检查、客户投诉、内部审核、管理评审及数据分析等发现的问题，均已按要求实施了纠正措施并通过验证。公司针对顾客的反馈，进行了原因调查和分析，制定了纠正措施，措施实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8"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7. EMS组织对重要环境因素实施控制的结果</w:t>
            </w:r>
          </w:p>
          <w:p>
            <w:pPr>
              <w:spacing w:line="240" w:lineRule="exact"/>
              <w:rPr>
                <w:b/>
                <w:color w:val="000000" w:themeColor="text1"/>
                <w:sz w:val="20"/>
                <w:szCs w:val="20"/>
              </w:rPr>
            </w:pPr>
            <w:r>
              <w:rPr>
                <w:rFonts w:hint="eastAsia"/>
                <w:b/>
                <w:color w:val="000000" w:themeColor="text1"/>
                <w:sz w:val="20"/>
                <w:szCs w:val="20"/>
              </w:rPr>
              <w:t>（EMS对重要环境因素控制，重大环境因素对周边环境产生的影响及控制;对相关方施加影响）</w:t>
            </w:r>
          </w:p>
          <w:p>
            <w:pPr>
              <w:spacing w:line="240" w:lineRule="exact"/>
              <w:rPr>
                <w:b/>
                <w:color w:val="000000" w:themeColor="text1"/>
                <w:sz w:val="20"/>
                <w:szCs w:val="20"/>
              </w:rPr>
            </w:pPr>
            <w:r>
              <w:rPr>
                <w:rFonts w:hint="eastAsia"/>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8. OHS 组织对不可接受风险实施控制的结果</w:t>
            </w:r>
          </w:p>
          <w:p>
            <w:pPr>
              <w:spacing w:line="240" w:lineRule="exact"/>
              <w:rPr>
                <w:b/>
                <w:color w:val="000000" w:themeColor="text1"/>
                <w:sz w:val="20"/>
                <w:szCs w:val="20"/>
              </w:rPr>
            </w:pPr>
            <w:r>
              <w:rPr>
                <w:rFonts w:hint="eastAsia"/>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8"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201" w:hanging="201" w:hangingChars="100"/>
              <w:rPr>
                <w:b/>
                <w:color w:val="000000" w:themeColor="text1"/>
                <w:sz w:val="20"/>
                <w:szCs w:val="20"/>
              </w:rPr>
            </w:pPr>
            <w:r>
              <w:rPr>
                <w:rFonts w:hint="eastAsia"/>
                <w:b/>
                <w:color w:val="000000" w:themeColor="text1"/>
                <w:sz w:val="20"/>
                <w:szCs w:val="20"/>
              </w:rPr>
              <w:t xml:space="preserve">9. 应急准备与相应活动的演练及对预案可行性的评价(当有规定时) </w:t>
            </w:r>
          </w:p>
          <w:p>
            <w:pPr>
              <w:spacing w:line="240" w:lineRule="exact"/>
              <w:rPr>
                <w:rFonts w:asciiTheme="minorEastAsia" w:hAnsiTheme="minorEastAsia" w:eastAsiaTheme="minorEastAsia"/>
                <w:b/>
                <w:color w:val="000000" w:themeColor="text1"/>
                <w:spacing w:val="-4"/>
                <w:sz w:val="20"/>
                <w:szCs w:val="20"/>
              </w:rPr>
            </w:pPr>
            <w:r>
              <w:rPr>
                <w:rFonts w:hint="eastAsia" w:asciiTheme="minorEastAsia" w:hAnsiTheme="minorEastAsia" w:eastAsiaTheme="minorEastAsia"/>
                <w:b/>
                <w:color w:val="000000" w:themeColor="text1"/>
                <w:spacing w:val="-4"/>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1"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 xml:space="preserve">10. 对特种设备的维护; </w:t>
            </w:r>
            <w:r>
              <w:rPr>
                <w:rFonts w:hint="eastAsia"/>
                <w:b/>
                <w:sz w:val="20"/>
                <w:szCs w:val="20"/>
              </w:rPr>
              <w:t>（适用时）</w:t>
            </w:r>
          </w:p>
          <w:p>
            <w:pPr>
              <w:spacing w:line="360" w:lineRule="auto"/>
              <w:ind w:firstLine="420" w:firstLineChars="200"/>
              <w:rPr>
                <w:rFonts w:hint="default" w:eastAsia="宋体"/>
                <w:b/>
                <w:color w:val="000000" w:themeColor="text1"/>
                <w:sz w:val="20"/>
                <w:szCs w:val="20"/>
                <w:lang w:val="en-US" w:eastAsia="zh-CN"/>
              </w:rPr>
            </w:pPr>
            <w:r>
              <w:rPr>
                <w:rFonts w:hint="eastAsia" w:ascii="宋体" w:hAnsi="宋体" w:cs="宋体"/>
                <w:color w:val="000000" w:themeColor="text1"/>
                <w:szCs w:val="21"/>
                <w14:textFill>
                  <w14:solidFill>
                    <w14:schemeClr w14:val="tx1"/>
                  </w14:solidFill>
                </w14:textFill>
              </w:rPr>
              <w:t>特种设备：</w:t>
            </w:r>
            <w:r>
              <w:rPr>
                <w:rFonts w:hint="eastAsia" w:ascii="宋体" w:hAnsi="宋体" w:cs="宋体"/>
                <w:color w:val="000000" w:themeColor="text1"/>
                <w:szCs w:val="21"/>
                <w:lang w:eastAsia="zh-CN"/>
                <w14:textFill>
                  <w14:solidFill>
                    <w14:schemeClr w14:val="tx1"/>
                  </w14:solidFill>
                </w14:textFill>
              </w:rPr>
              <w:t>行车</w:t>
            </w:r>
            <w:r>
              <w:rPr>
                <w:rFonts w:hint="eastAsia" w:ascii="宋体" w:hAnsi="宋体" w:cs="宋体"/>
                <w:color w:val="000000" w:themeColor="text1"/>
                <w:szCs w:val="21"/>
                <w:lang w:val="en-US" w:eastAsia="zh-CN"/>
                <w14:textFill>
                  <w14:solidFill>
                    <w14:schemeClr w14:val="tx1"/>
                  </w14:solidFill>
                </w14:textFill>
              </w:rPr>
              <w:t>2台能提供有效合格证明及年检报告。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7"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sz w:val="20"/>
                <w:szCs w:val="20"/>
              </w:rPr>
            </w:pPr>
            <w:r>
              <w:rPr>
                <w:rFonts w:hint="eastAsia"/>
                <w:b/>
                <w:color w:val="000000" w:themeColor="text1"/>
                <w:sz w:val="20"/>
                <w:szCs w:val="20"/>
              </w:rPr>
              <w:t>11 .对危险化学品销售、使用、储存、运输处置，规定的执行力度(必要时);</w:t>
            </w:r>
            <w:r>
              <w:rPr>
                <w:rFonts w:hint="eastAsia"/>
                <w:b/>
                <w:color w:val="FF0000"/>
                <w:sz w:val="20"/>
                <w:szCs w:val="20"/>
              </w:rPr>
              <w:t xml:space="preserve"> </w:t>
            </w:r>
            <w:r>
              <w:rPr>
                <w:rFonts w:hint="eastAsia"/>
                <w:b/>
                <w:sz w:val="20"/>
                <w:szCs w:val="20"/>
              </w:rPr>
              <w:t>（适用时）</w:t>
            </w:r>
          </w:p>
          <w:p>
            <w:pPr>
              <w:spacing w:line="240" w:lineRule="exact"/>
              <w:rPr>
                <w:color w:val="FF0000"/>
                <w:sz w:val="20"/>
                <w:szCs w:val="20"/>
              </w:rPr>
            </w:pPr>
            <w:r>
              <w:rPr>
                <w:rFonts w:hint="eastAsia" w:asciiTheme="minorEastAsia" w:hAnsiTheme="minorEastAsia" w:eastAsiaTheme="minorEastAsia"/>
                <w:b/>
                <w:color w:val="000000" w:themeColor="text1"/>
                <w:spacing w:val="-4"/>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25"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rFonts w:hint="eastAsia"/>
                <w:b/>
                <w:color w:val="000000" w:themeColor="text1"/>
                <w:szCs w:val="21"/>
              </w:rPr>
              <w:t>(四)监视测量方面</w:t>
            </w:r>
          </w:p>
        </w:tc>
        <w:tc>
          <w:tcPr>
            <w:tcW w:w="9198" w:type="dxa"/>
          </w:tcPr>
          <w:p>
            <w:pPr>
              <w:spacing w:line="240" w:lineRule="exact"/>
              <w:ind w:left="100" w:hanging="100" w:hangingChars="50"/>
              <w:rPr>
                <w:b/>
                <w:color w:val="000000" w:themeColor="text1"/>
                <w:sz w:val="20"/>
                <w:szCs w:val="20"/>
              </w:rPr>
            </w:pPr>
            <w:r>
              <w:rPr>
                <w:rFonts w:hint="eastAsia"/>
                <w:b/>
                <w:color w:val="000000" w:themeColor="text1"/>
                <w:sz w:val="20"/>
                <w:szCs w:val="20"/>
              </w:rPr>
              <w:t>1. .对质量/环境/职业健康安全目标指标进行定期监测/检查情况</w:t>
            </w:r>
            <w:r>
              <w:rPr>
                <w:rFonts w:hint="eastAsia"/>
                <w:b/>
                <w:sz w:val="20"/>
                <w:szCs w:val="20"/>
              </w:rPr>
              <w:t>（适用时）</w:t>
            </w:r>
          </w:p>
          <w:p>
            <w:pPr>
              <w:spacing w:line="240" w:lineRule="exact"/>
              <w:ind w:firstLine="525" w:firstLineChars="250"/>
              <w:rPr>
                <w:b/>
                <w:color w:val="000000" w:themeColor="text1"/>
                <w:sz w:val="20"/>
                <w:szCs w:val="20"/>
              </w:rPr>
            </w:pPr>
            <w:r>
              <w:rPr>
                <w:rFonts w:hint="eastAsia" w:ascii="宋体" w:hAnsi="宋体" w:cs="宋体"/>
                <w:color w:val="000000"/>
                <w:szCs w:val="21"/>
              </w:rPr>
              <w:t>公司制定、发布了总体目标并分解到相关职能部门和层次，规定了目标值、计算方法、责任部门、检查人、考核频次等。同时，质量目标得到沟通</w:t>
            </w:r>
            <w:r>
              <w:rPr>
                <w:rFonts w:hint="eastAsia" w:ascii="宋体" w:hAnsi="宋体" w:cs="宋体"/>
                <w:color w:val="000000" w:themeColor="text1"/>
                <w:szCs w:val="21"/>
              </w:rPr>
              <w:t>和监视评价，通过数据的汇总统计、描述性统计等方法对目标进行了测量，总体已达到或超过了规定的</w:t>
            </w:r>
            <w:r>
              <w:rPr>
                <w:rFonts w:hint="eastAsia" w:ascii="宋体" w:hAnsi="宋体" w:cs="宋体"/>
                <w:color w:val="000000"/>
                <w:szCs w:val="21"/>
              </w:rPr>
              <w:t>目标值。通过2019年</w:t>
            </w:r>
            <w:r>
              <w:rPr>
                <w:rFonts w:hint="eastAsia" w:ascii="宋体" w:hAnsi="宋体" w:cs="宋体"/>
                <w:color w:val="000000"/>
                <w:szCs w:val="21"/>
                <w:lang w:val="en-US" w:eastAsia="zh-CN"/>
              </w:rPr>
              <w:t>1</w:t>
            </w:r>
            <w:r>
              <w:rPr>
                <w:rFonts w:hint="eastAsia" w:ascii="宋体" w:hAnsi="宋体" w:cs="宋体"/>
                <w:color w:val="000000"/>
                <w:szCs w:val="21"/>
              </w:rPr>
              <w:t>-</w:t>
            </w:r>
            <w:r>
              <w:rPr>
                <w:rFonts w:hint="eastAsia" w:ascii="宋体" w:hAnsi="宋体" w:cs="宋体"/>
                <w:color w:val="000000"/>
                <w:szCs w:val="21"/>
                <w:lang w:val="en-US" w:eastAsia="zh-CN"/>
              </w:rPr>
              <w:t>11</w:t>
            </w:r>
            <w:r>
              <w:rPr>
                <w:rFonts w:hint="eastAsia" w:ascii="宋体" w:hAnsi="宋体" w:cs="宋体"/>
                <w:color w:val="000000"/>
                <w:szCs w:val="21"/>
              </w:rPr>
              <w:t>月目标的测量，总体已达到或超过了规定的目标值。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0"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ind w:left="100" w:hanging="100" w:hangingChars="50"/>
              <w:rPr>
                <w:b/>
                <w:color w:val="000000" w:themeColor="text1"/>
                <w:sz w:val="20"/>
                <w:szCs w:val="20"/>
              </w:rPr>
            </w:pPr>
            <w:r>
              <w:rPr>
                <w:rFonts w:hint="eastAsia"/>
                <w:b/>
                <w:color w:val="000000" w:themeColor="text1"/>
                <w:sz w:val="20"/>
                <w:szCs w:val="20"/>
              </w:rPr>
              <w:t>2.顾客满意</w:t>
            </w:r>
          </w:p>
          <w:p>
            <w:pPr>
              <w:spacing w:line="240" w:lineRule="exact"/>
              <w:ind w:left="105" w:leftChars="50" w:firstLine="315" w:firstLineChars="150"/>
              <w:rPr>
                <w:b/>
                <w:color w:val="000000" w:themeColor="text1"/>
                <w:sz w:val="20"/>
                <w:szCs w:val="20"/>
              </w:rPr>
            </w:pPr>
            <w:r>
              <w:rPr>
                <w:rFonts w:hint="eastAsia" w:ascii="宋体" w:hAnsi="宋体" w:cs="宋体"/>
                <w:color w:val="000000"/>
                <w:szCs w:val="21"/>
              </w:rPr>
              <w:t>公司建立了顾客满意度监视和测量控制程序，对顾客投诉处理及顾客满意度评价做了明确的规定，并按规定对顾客反馈及时处理，但在顾客反馈信息的利用上不够，需要改善。近年来未发生重大顾客投诉和产品质量事故。顾客满意度调查按规定实施，2019年</w:t>
            </w:r>
            <w:r>
              <w:rPr>
                <w:rFonts w:hint="eastAsia" w:ascii="宋体" w:hAnsi="宋体" w:cs="宋体"/>
                <w:color w:val="000000"/>
                <w:szCs w:val="21"/>
                <w:lang w:val="en-US" w:eastAsia="zh-CN"/>
              </w:rPr>
              <w:t>7</w:t>
            </w:r>
            <w:r>
              <w:rPr>
                <w:rFonts w:hint="eastAsia" w:ascii="宋体" w:hAnsi="宋体" w:cs="宋体"/>
                <w:color w:val="000000"/>
                <w:szCs w:val="21"/>
              </w:rPr>
              <w:t>月实施，满意度评价</w:t>
            </w:r>
            <w:r>
              <w:rPr>
                <w:rFonts w:hint="eastAsia" w:ascii="宋体" w:hAnsi="宋体" w:cs="宋体"/>
                <w:color w:val="000000"/>
                <w:szCs w:val="21"/>
                <w:lang w:val="en-US" w:eastAsia="zh-CN"/>
              </w:rPr>
              <w:t>98%</w:t>
            </w:r>
            <w:r>
              <w:rPr>
                <w:rFonts w:hint="eastAsia" w:ascii="宋体" w:hAnsi="宋体" w:cs="宋体"/>
                <w:color w:val="000000"/>
                <w:szCs w:val="21"/>
              </w:rPr>
              <w:t>，总体实现了顾客满意度的质量目标要求。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3"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3. 内审（包括内审策划审核方案中考虑拟审核的过程和区域的状况和重要性）</w:t>
            </w:r>
          </w:p>
          <w:p>
            <w:pPr>
              <w:spacing w:line="600" w:lineRule="exact"/>
              <w:jc w:val="both"/>
              <w:rPr>
                <w:b/>
                <w:color w:val="FF0000"/>
                <w:sz w:val="20"/>
                <w:szCs w:val="20"/>
              </w:rPr>
            </w:pPr>
            <w:r>
              <w:rPr>
                <w:rFonts w:hint="eastAsia" w:ascii="宋体" w:hAnsi="宋体" w:cs="宋体"/>
                <w:szCs w:val="21"/>
              </w:rPr>
              <w:t>建立有《内部审核控制程序》，规定了内审频次一年一次，内审时间：</w:t>
            </w:r>
            <w:r>
              <w:rPr>
                <w:rFonts w:hint="eastAsia"/>
                <w:sz w:val="21"/>
                <w:szCs w:val="21"/>
                <w:lang w:eastAsia="zh-CN"/>
              </w:rPr>
              <w:t>2019年</w:t>
            </w:r>
            <w:r>
              <w:rPr>
                <w:rFonts w:hint="eastAsia"/>
                <w:sz w:val="21"/>
                <w:szCs w:val="21"/>
                <w:lang w:val="en-US" w:eastAsia="zh-CN"/>
              </w:rPr>
              <w:t>11月</w:t>
            </w:r>
            <w:r>
              <w:rPr>
                <w:rFonts w:hint="eastAsia"/>
                <w:sz w:val="21"/>
                <w:szCs w:val="21"/>
                <w:lang w:eastAsia="zh-CN"/>
              </w:rPr>
              <w:t>10日</w:t>
            </w:r>
            <w:r>
              <w:rPr>
                <w:rFonts w:hint="eastAsia" w:ascii="宋体" w:hAnsi="宋体" w:cs="宋体"/>
                <w:szCs w:val="21"/>
              </w:rPr>
              <w:t>，拟定了审核实施表，明确了内审范围，内审人员经培训合格上岗，能力满足要求，未出现审核本部门情况，内审不符合项1项，</w:t>
            </w:r>
            <w:r>
              <w:rPr>
                <w:rFonts w:hint="eastAsia"/>
                <w:szCs w:val="21"/>
              </w:rPr>
              <w:t xml:space="preserve"> 涉及</w:t>
            </w:r>
            <w:r>
              <w:rPr>
                <w:rFonts w:hint="eastAsia"/>
                <w:szCs w:val="21"/>
                <w:lang w:eastAsia="zh-CN"/>
              </w:rPr>
              <w:t>综合办“</w:t>
            </w:r>
            <w:r>
              <w:rPr>
                <w:rFonts w:hint="eastAsia" w:ascii="宋体" w:hAnsi="宋体" w:cs="宋体"/>
                <w:b w:val="0"/>
                <w:bCs w:val="0"/>
                <w:color w:val="auto"/>
                <w:sz w:val="22"/>
                <w:szCs w:val="21"/>
                <w:lang w:val="en-US" w:eastAsia="zh-CN"/>
              </w:rPr>
              <w:t>2019.6.15的“岗位职责”培训时，相关负责人未对培训效果进行评价不符合条款7.2”</w:t>
            </w:r>
            <w:r>
              <w:rPr>
                <w:rFonts w:hint="eastAsia"/>
                <w:szCs w:val="21"/>
              </w:rPr>
              <w:t>，针对该不符合项，已及时采取纠正措施后，经内审员验证关闭。</w:t>
            </w:r>
            <w:r>
              <w:rPr>
                <w:rFonts w:hint="eastAsia" w:ascii="宋体" w:hAnsi="宋体" w:cs="宋体"/>
                <w:szCs w:val="21"/>
              </w:rPr>
              <w:t>内审的有效性需要改善。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7"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4.管理评审（管理评审体系变更需求，纠正和预防措施、体系有效性等）</w:t>
            </w:r>
          </w:p>
          <w:p>
            <w:pPr>
              <w:jc w:val="both"/>
              <w:rPr>
                <w:b/>
                <w:color w:val="000000" w:themeColor="text1"/>
                <w:sz w:val="20"/>
                <w:szCs w:val="20"/>
              </w:rPr>
            </w:pPr>
            <w:r>
              <w:rPr>
                <w:rFonts w:hint="eastAsia" w:ascii="宋体" w:hAnsi="宋体" w:cs="宋体"/>
                <w:szCs w:val="21"/>
              </w:rPr>
              <w:t>管理评审频次为一年一次、本次管理评审于</w:t>
            </w:r>
            <w:r>
              <w:rPr>
                <w:rFonts w:hint="eastAsia" w:ascii="宋体" w:hAnsi="宋体"/>
                <w:kern w:val="0"/>
                <w:sz w:val="21"/>
                <w:szCs w:val="21"/>
                <w:lang w:eastAsia="zh-CN"/>
              </w:rPr>
              <w:t>2019年</w:t>
            </w:r>
            <w:r>
              <w:rPr>
                <w:rFonts w:hint="eastAsia" w:ascii="宋体" w:hAnsi="宋体"/>
                <w:kern w:val="0"/>
                <w:sz w:val="21"/>
                <w:szCs w:val="21"/>
                <w:lang w:val="en-US" w:eastAsia="zh-CN"/>
              </w:rPr>
              <w:t>11</w:t>
            </w:r>
            <w:r>
              <w:rPr>
                <w:rFonts w:hint="eastAsia" w:ascii="宋体" w:hAnsi="宋体"/>
                <w:kern w:val="0"/>
                <w:sz w:val="21"/>
                <w:szCs w:val="21"/>
                <w:lang w:eastAsia="zh-CN"/>
              </w:rPr>
              <w:t>月</w:t>
            </w:r>
            <w:r>
              <w:rPr>
                <w:rFonts w:hint="eastAsia" w:ascii="宋体" w:hAnsi="宋体"/>
                <w:kern w:val="0"/>
                <w:sz w:val="21"/>
                <w:szCs w:val="21"/>
                <w:lang w:val="en-US" w:eastAsia="zh-CN"/>
              </w:rPr>
              <w:t>20</w:t>
            </w:r>
            <w:r>
              <w:rPr>
                <w:rFonts w:hint="eastAsia" w:ascii="宋体" w:hAnsi="宋体"/>
                <w:kern w:val="0"/>
                <w:sz w:val="21"/>
                <w:szCs w:val="21"/>
                <w:lang w:eastAsia="zh-CN"/>
              </w:rPr>
              <w:t>日</w:t>
            </w:r>
            <w:r>
              <w:rPr>
                <w:rFonts w:hint="eastAsia" w:ascii="宋体" w:hAnsi="宋体" w:cs="宋体"/>
                <w:szCs w:val="21"/>
              </w:rPr>
              <w:t>由总经理主持完成、提供主要输入材料有各部门总结，输入信息基本充分和满足要求。输出见“管理评审报告”, 做出了管理体系基本适宜、充分和有效的评审结论。管理评审的输入、输出不具体，需要改善。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5.  EMS是否按规定对主要污染物（污水、废气、噪声、废渣等）及排放实施了例行的监视或测量，结果是否满足相关要求？</w:t>
            </w:r>
          </w:p>
          <w:p>
            <w:pPr>
              <w:spacing w:line="240" w:lineRule="exact"/>
              <w:rPr>
                <w:color w:val="FF0000"/>
                <w:sz w:val="20"/>
                <w:szCs w:val="20"/>
              </w:rPr>
            </w:pPr>
            <w:r>
              <w:rPr>
                <w:rFonts w:hint="eastAsia"/>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 xml:space="preserve">国家/地方环保部门监测结果、新改扩建项目符合环评报告、三同时验收报告要求情况及措施 </w:t>
            </w:r>
          </w:p>
          <w:p>
            <w:pPr>
              <w:spacing w:line="240" w:lineRule="exact"/>
              <w:rPr>
                <w:b/>
                <w:color w:val="000000" w:themeColor="text1"/>
                <w:sz w:val="20"/>
                <w:szCs w:val="20"/>
              </w:rPr>
            </w:pPr>
            <w:r>
              <w:rPr>
                <w:rFonts w:hint="eastAsia"/>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b/>
                <w:color w:val="000000" w:themeColor="text1"/>
                <w:sz w:val="20"/>
                <w:szCs w:val="20"/>
              </w:rPr>
            </w:pPr>
            <w:r>
              <w:rPr>
                <w:rFonts w:hint="eastAsia"/>
                <w:b/>
                <w:color w:val="000000" w:themeColor="text1"/>
                <w:sz w:val="20"/>
                <w:szCs w:val="20"/>
              </w:rPr>
              <w:t>7. OHSMS是否按规定对职业健康安全项目进行定期测量，结果是否满足相关要求：</w:t>
            </w:r>
          </w:p>
          <w:p>
            <w:pPr>
              <w:spacing w:line="300" w:lineRule="exact"/>
              <w:rPr>
                <w:b/>
                <w:color w:val="000000" w:themeColor="text1"/>
                <w:sz w:val="20"/>
                <w:szCs w:val="20"/>
              </w:rPr>
            </w:pPr>
            <w:r>
              <w:rPr>
                <w:rFonts w:hint="eastAsia"/>
                <w:b/>
                <w:color w:val="000000" w:themeColor="text1"/>
                <w:sz w:val="20"/>
                <w:szCs w:val="20"/>
              </w:rPr>
              <w:t>/</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8.OHSMS国家/地方职业健康安全部门监督检查情况及措施</w:t>
            </w:r>
          </w:p>
          <w:p>
            <w:pPr>
              <w:spacing w:line="240" w:lineRule="exact"/>
              <w:rPr>
                <w:b/>
                <w:color w:val="FF0000"/>
                <w:sz w:val="20"/>
                <w:szCs w:val="20"/>
              </w:rPr>
            </w:pPr>
            <w:r>
              <w:rPr>
                <w:rFonts w:hint="eastAsia"/>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720" w:type="dxa"/>
            <w:vMerge w:val="continue"/>
            <w:tcBorders>
              <w:bottom w:val="single" w:color="auto" w:sz="4" w:space="0"/>
            </w:tcBorders>
            <w:vAlign w:val="center"/>
          </w:tcPr>
          <w:p>
            <w:pPr>
              <w:spacing w:line="240" w:lineRule="exact"/>
              <w:jc w:val="center"/>
              <w:rPr>
                <w:b/>
                <w:color w:val="000000" w:themeColor="text1"/>
                <w:sz w:val="20"/>
              </w:rPr>
            </w:pPr>
          </w:p>
        </w:tc>
        <w:tc>
          <w:tcPr>
            <w:tcW w:w="9198" w:type="dxa"/>
            <w:tcBorders>
              <w:bottom w:val="single" w:color="auto" w:sz="4" w:space="0"/>
            </w:tcBorders>
          </w:tcPr>
          <w:p>
            <w:pPr>
              <w:widowControl/>
              <w:spacing w:line="240" w:lineRule="exact"/>
              <w:rPr>
                <w:b/>
                <w:color w:val="000000" w:themeColor="text1"/>
                <w:sz w:val="20"/>
                <w:szCs w:val="20"/>
              </w:rPr>
            </w:pPr>
            <w:r>
              <w:rPr>
                <w:rFonts w:hint="eastAsia"/>
                <w:b/>
                <w:color w:val="000000" w:themeColor="text1"/>
                <w:sz w:val="20"/>
                <w:szCs w:val="20"/>
              </w:rPr>
              <w:t>9. 其他能够标明组织绩效、信誉的证据/信息：</w:t>
            </w:r>
          </w:p>
          <w:p>
            <w:pPr>
              <w:widowControl/>
              <w:spacing w:line="240" w:lineRule="exact"/>
              <w:rPr>
                <w:b/>
                <w:color w:val="FF0000"/>
                <w:sz w:val="20"/>
                <w:szCs w:val="20"/>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0" w:hRule="atLeast"/>
          <w:jc w:val="center"/>
        </w:trPr>
        <w:tc>
          <w:tcPr>
            <w:tcW w:w="720" w:type="dxa"/>
            <w:vMerge w:val="restart"/>
            <w:vAlign w:val="center"/>
          </w:tcPr>
          <w:p>
            <w:pPr>
              <w:spacing w:line="240" w:lineRule="exact"/>
              <w:ind w:left="113"/>
              <w:jc w:val="center"/>
              <w:rPr>
                <w:b/>
                <w:color w:val="000000" w:themeColor="text1"/>
                <w:sz w:val="20"/>
              </w:rPr>
            </w:pPr>
            <w:r>
              <w:rPr>
                <w:rFonts w:hint="eastAsia"/>
                <w:b/>
                <w:color w:val="000000" w:themeColor="text1"/>
                <w:sz w:val="20"/>
              </w:rPr>
              <w:t>(五)持续改进</w:t>
            </w: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1 纠正/预防措施的实施及效果</w:t>
            </w:r>
            <w:r>
              <w:rPr>
                <w:rFonts w:hint="eastAsia"/>
                <w:b/>
                <w:color w:val="000000" w:themeColor="text1"/>
                <w:spacing w:val="-8"/>
                <w:sz w:val="20"/>
                <w:szCs w:val="20"/>
              </w:rPr>
              <w:t>;</w:t>
            </w:r>
          </w:p>
          <w:p>
            <w:pPr>
              <w:spacing w:line="400" w:lineRule="exact"/>
              <w:ind w:firstLine="420" w:firstLineChars="200"/>
              <w:rPr>
                <w:rFonts w:ascii="宋体" w:hAnsi="宋体"/>
                <w:szCs w:val="21"/>
              </w:rPr>
            </w:pPr>
            <w:r>
              <w:rPr>
                <w:rFonts w:hint="eastAsia" w:ascii="宋体" w:hAnsi="宋体" w:cs="宋体"/>
                <w:color w:val="000000" w:themeColor="text1"/>
              </w:rPr>
              <w:t>公司明确通过对内、外审核结果、管理评审输出、监测和测量等活动中识别出</w:t>
            </w:r>
            <w:r>
              <w:rPr>
                <w:rFonts w:hint="eastAsia" w:ascii="宋体" w:hAnsi="宋体"/>
                <w:color w:val="000000" w:themeColor="text1"/>
              </w:rPr>
              <w:t>在产品/服务、过程、管理体系等方面</w:t>
            </w:r>
            <w:r>
              <w:rPr>
                <w:rFonts w:hint="eastAsia" w:ascii="宋体" w:hAnsi="宋体" w:cs="宋体"/>
                <w:color w:val="000000" w:themeColor="text1"/>
              </w:rPr>
              <w:t>存在的问题实施原因分析、纠正和预防措施并实施效果验证而实现的针对问题项的持续改进。与此同时，公司还明确通过方针的宣贯、目标及指标的统计分析，主动发现问题含潜在问题，并通过制定并实施积极的改进计划、活动以实现公司的整体持续改进水平。</w:t>
            </w:r>
            <w:r>
              <w:rPr>
                <w:rFonts w:hint="eastAsia" w:ascii="宋体" w:hAnsi="宋体"/>
                <w:szCs w:val="21"/>
              </w:rPr>
              <w:t>纠正措施的有效性需要改善。</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pacing w:val="-20"/>
                <w:sz w:val="20"/>
                <w:szCs w:val="20"/>
              </w:rPr>
            </w:pPr>
            <w:r>
              <w:rPr>
                <w:rFonts w:hint="eastAsia"/>
                <w:b/>
                <w:color w:val="000000" w:themeColor="text1"/>
                <w:spacing w:val="-20"/>
                <w:sz w:val="20"/>
                <w:szCs w:val="20"/>
              </w:rPr>
              <w:t>2（近一年）重大事故、顾客/相关方投诉：：</w:t>
            </w:r>
          </w:p>
          <w:p>
            <w:pPr>
              <w:spacing w:line="240" w:lineRule="exact"/>
              <w:rPr>
                <w:b/>
                <w:color w:val="000000" w:themeColor="text1"/>
                <w:sz w:val="20"/>
                <w:szCs w:val="20"/>
              </w:rPr>
            </w:pPr>
            <w:r>
              <w:rPr>
                <w:rFonts w:hint="eastAsia"/>
                <w:b/>
                <w:color w:val="000000" w:themeColor="text1"/>
                <w:spacing w:val="-20"/>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4"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pacing w:val="-20"/>
                <w:sz w:val="20"/>
                <w:szCs w:val="20"/>
              </w:rPr>
            </w:pPr>
            <w:r>
              <w:rPr>
                <w:rFonts w:hint="eastAsia"/>
                <w:b/>
                <w:color w:val="000000" w:themeColor="text1"/>
                <w:spacing w:val="-20"/>
                <w:sz w:val="20"/>
                <w:szCs w:val="20"/>
              </w:rPr>
              <w:t>3. 一阶段提出问题的整改情况?</w:t>
            </w:r>
          </w:p>
          <w:p>
            <w:pPr>
              <w:spacing w:line="240" w:lineRule="exact"/>
              <w:rPr>
                <w:rFonts w:hint="default" w:eastAsia="宋体"/>
                <w:b/>
                <w:color w:val="FF0000"/>
                <w:spacing w:val="-20"/>
                <w:sz w:val="20"/>
                <w:szCs w:val="20"/>
                <w:lang w:val="en-US" w:eastAsia="zh-CN"/>
              </w:rPr>
            </w:pPr>
            <w:r>
              <w:rPr>
                <w:rFonts w:hint="eastAsia"/>
                <w:b/>
                <w:color w:val="000000" w:themeColor="text1"/>
                <w:spacing w:val="-2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4"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4.创新情况</w:t>
            </w:r>
          </w:p>
          <w:p>
            <w:pPr>
              <w:spacing w:line="240" w:lineRule="exact"/>
              <w:rPr>
                <w:b/>
                <w:color w:val="000000" w:themeColor="text1"/>
                <w:sz w:val="20"/>
                <w:szCs w:val="20"/>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Cs w:val="21"/>
              </w:rPr>
            </w:pPr>
            <w:r>
              <w:rPr>
                <w:rFonts w:hint="eastAsia"/>
                <w:b/>
                <w:color w:val="000000" w:themeColor="text1"/>
                <w:szCs w:val="21"/>
              </w:rPr>
              <w:t>5. 上次不符合的整改情况（再认证填写）</w:t>
            </w:r>
          </w:p>
          <w:p>
            <w:pPr>
              <w:spacing w:line="240" w:lineRule="exact"/>
              <w:rPr>
                <w:b/>
                <w:color w:val="000000" w:themeColor="text1"/>
                <w:szCs w:val="21"/>
              </w:rPr>
            </w:pPr>
            <w:r>
              <w:rPr>
                <w:rFonts w:hint="eastAsia"/>
                <w:b/>
                <w:color w:val="000000" w:themeColor="text1"/>
                <w:szCs w:val="21"/>
              </w:rPr>
              <w:t>/</w:t>
            </w:r>
          </w:p>
        </w:tc>
      </w:tr>
    </w:tbl>
    <w:p>
      <w:pPr>
        <w:spacing w:line="300" w:lineRule="exact"/>
        <w:rPr>
          <w:b/>
          <w:color w:val="000000" w:themeColor="text1"/>
          <w:sz w:val="26"/>
          <w:szCs w:val="26"/>
        </w:rPr>
      </w:pPr>
    </w:p>
    <w:p>
      <w:pPr>
        <w:spacing w:line="360" w:lineRule="auto"/>
        <w:ind w:left="1" w:leftChars="-472" w:hanging="992" w:hangingChars="380"/>
        <w:rPr>
          <w:b/>
          <w:color w:val="000000" w:themeColor="text1"/>
          <w:sz w:val="20"/>
        </w:rPr>
      </w:pPr>
      <w:r>
        <w:rPr>
          <w:rFonts w:hint="eastAsia"/>
          <w:b/>
          <w:color w:val="000000" w:themeColor="text1"/>
          <w:sz w:val="26"/>
          <w:szCs w:val="26"/>
        </w:rPr>
        <w:t>七、本次审核不符合项</w:t>
      </w:r>
    </w:p>
    <w:p>
      <w:pPr>
        <w:tabs>
          <w:tab w:val="left" w:pos="9072"/>
        </w:tabs>
        <w:spacing w:line="360" w:lineRule="auto"/>
        <w:ind w:left="-993" w:leftChars="-473" w:firstLine="2"/>
        <w:rPr>
          <w:b/>
          <w:color w:val="000000" w:themeColor="text1"/>
          <w14:textFill>
            <w14:solidFill>
              <w14:schemeClr w14:val="tx1"/>
            </w14:solidFill>
          </w14:textFill>
        </w:rPr>
      </w:pPr>
      <w:r>
        <w:rPr>
          <w:rFonts w:hint="eastAsia"/>
          <w:b/>
          <w:color w:val="000000" w:themeColor="text1"/>
          <w14:textFill>
            <w14:solidFill>
              <w14:schemeClr w14:val="tx1"/>
            </w14:solidFill>
          </w14:textFill>
        </w:rPr>
        <w:t xml:space="preserve">1. 本次审核共开具Q不符合项报告 </w:t>
      </w:r>
      <w:r>
        <w:rPr>
          <w:rFonts w:hint="eastAsia"/>
          <w:b/>
          <w:color w:val="000000" w:themeColor="text1"/>
          <w:lang w:val="en-US" w:eastAsia="zh-CN"/>
          <w14:textFill>
            <w14:solidFill>
              <w14:schemeClr w14:val="tx1"/>
            </w14:solidFill>
          </w14:textFill>
        </w:rPr>
        <w:t>1</w:t>
      </w:r>
      <w:r>
        <w:rPr>
          <w:rFonts w:hint="eastAsia"/>
          <w:b/>
          <w:color w:val="000000" w:themeColor="text1"/>
          <w14:textFill>
            <w14:solidFill>
              <w14:schemeClr w14:val="tx1"/>
            </w14:solidFill>
          </w14:textFill>
        </w:rPr>
        <w:t>项；其中</w:t>
      </w:r>
      <w:r>
        <w:rPr>
          <w:b/>
          <w:color w:val="000000" w:themeColor="text1"/>
          <w14:textFill>
            <w14:solidFill>
              <w14:schemeClr w14:val="tx1"/>
            </w14:solidFill>
          </w14:textFill>
        </w:rPr>
        <w:pict>
          <v:line id="直接连接符 1" o:spid="_x0000_s1026" o:spt="20" style="position:absolute;left:0pt;margin-left:210pt;margin-top:16.2pt;height:0pt;width:0pt;z-index:251659264;mso-width-relative:page;mso-height-relative:page;" coordsize="21600,21600" o:allowincell="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">
            <v:path arrowok="t"/>
            <v:fill focussize="0,0"/>
            <v:stroke/>
            <v:imagedata o:title=""/>
            <o:lock v:ext="edit"/>
          </v:line>
        </w:pict>
      </w:r>
      <w:r>
        <w:rPr>
          <w:rFonts w:hint="eastAsia"/>
          <w:b/>
          <w:color w:val="000000" w:themeColor="text1"/>
          <w14:textFill>
            <w14:solidFill>
              <w14:schemeClr w14:val="tx1"/>
            </w14:solidFill>
          </w14:textFill>
        </w:rPr>
        <w:t xml:space="preserve">严重不符合 0 项，一般不符合 </w:t>
      </w:r>
      <w:r>
        <w:rPr>
          <w:rFonts w:hint="eastAsia"/>
          <w:b/>
          <w:color w:val="000000" w:themeColor="text1"/>
          <w:lang w:val="en-US" w:eastAsia="zh-CN"/>
          <w14:textFill>
            <w14:solidFill>
              <w14:schemeClr w14:val="tx1"/>
            </w14:solidFill>
          </w14:textFill>
        </w:rPr>
        <w:t>1</w:t>
      </w:r>
      <w:r>
        <w:rPr>
          <w:rFonts w:hint="eastAsia"/>
          <w:b/>
          <w:color w:val="000000" w:themeColor="text1"/>
          <w14:textFill>
            <w14:solidFill>
              <w14:schemeClr w14:val="tx1"/>
            </w14:solidFill>
          </w14:textFill>
        </w:rPr>
        <w:t xml:space="preserve">项，观察项 </w:t>
      </w:r>
      <w:r>
        <w:rPr>
          <w:rFonts w:hint="eastAsia"/>
          <w:b/>
          <w:color w:val="000000" w:themeColor="text1"/>
          <w:lang w:val="en-US" w:eastAsia="zh-CN"/>
          <w14:textFill>
            <w14:solidFill>
              <w14:schemeClr w14:val="tx1"/>
            </w14:solidFill>
          </w14:textFill>
        </w:rPr>
        <w:t>4</w:t>
      </w:r>
      <w:r>
        <w:rPr>
          <w:rFonts w:hint="eastAsia"/>
          <w:b/>
          <w:color w:val="000000" w:themeColor="text1"/>
          <w14:textFill>
            <w14:solidFill>
              <w14:schemeClr w14:val="tx1"/>
            </w14:solidFill>
          </w14:textFill>
        </w:rPr>
        <w:t>项，分布在</w:t>
      </w:r>
      <w:r>
        <w:rPr>
          <w:rFonts w:hint="eastAsia"/>
          <w:b/>
          <w:color w:val="000000" w:themeColor="text1"/>
          <w:lang w:eastAsia="zh-CN"/>
          <w14:textFill>
            <w14:solidFill>
              <w14:schemeClr w14:val="tx1"/>
            </w14:solidFill>
          </w14:textFill>
        </w:rPr>
        <w:t>综合部</w:t>
      </w:r>
      <w:r>
        <w:rPr>
          <w:rFonts w:hint="eastAsia"/>
          <w:b/>
          <w:color w:val="000000" w:themeColor="text1"/>
          <w14:textFill>
            <w14:solidFill>
              <w14:schemeClr w14:val="tx1"/>
            </w14:solidFill>
          </w14:textFill>
        </w:rPr>
        <w:t>部门条款</w:t>
      </w:r>
      <w:r>
        <w:rPr>
          <w:rFonts w:hint="eastAsia"/>
          <w:b/>
          <w:color w:val="000000" w:themeColor="text1"/>
          <w:lang w:val="en-US" w:eastAsia="zh-CN"/>
          <w14:textFill>
            <w14:solidFill>
              <w14:schemeClr w14:val="tx1"/>
            </w14:solidFill>
          </w14:textFill>
        </w:rPr>
        <w:t>8.4.1</w:t>
      </w:r>
      <w:r>
        <w:rPr>
          <w:rFonts w:hint="eastAsia"/>
          <w:b/>
          <w:color w:val="000000" w:themeColor="text1"/>
          <w14:textFill>
            <w14:solidFill>
              <w14:schemeClr w14:val="tx1"/>
            </w14:solidFill>
          </w14:textFill>
        </w:rPr>
        <w:t>），分布见附件。（Q/J/E/S分开填写）</w:t>
      </w:r>
    </w:p>
    <w:p>
      <w:pPr>
        <w:tabs>
          <w:tab w:val="left" w:pos="215"/>
          <w:tab w:val="left" w:pos="430"/>
        </w:tabs>
        <w:spacing w:line="360" w:lineRule="auto"/>
        <w:ind w:left="-190" w:leftChars="-472" w:hanging="801" w:hangingChars="380"/>
        <w:rPr>
          <w:b/>
          <w:color w:val="000000" w:themeColor="text1"/>
        </w:rPr>
      </w:pPr>
      <w:r>
        <w:rPr>
          <w:rFonts w:hint="eastAsia"/>
          <w:b/>
          <w:bCs/>
          <w:color w:val="000000" w:themeColor="text1"/>
          <w:szCs w:val="28"/>
        </w:rPr>
        <w:t>2. 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sz w:val="26"/>
          <w:szCs w:val="26"/>
        </w:rPr>
        <w:t>☑</w:t>
      </w:r>
      <w:r>
        <w:rPr>
          <w:rFonts w:hint="eastAsia"/>
          <w:b/>
          <w:color w:val="000000" w:themeColor="text1"/>
        </w:rPr>
        <w:t>不大</w:t>
      </w:r>
    </w:p>
    <w:p>
      <w:pPr>
        <w:tabs>
          <w:tab w:val="left" w:pos="215"/>
          <w:tab w:val="left" w:pos="430"/>
        </w:tabs>
        <w:spacing w:line="360" w:lineRule="auto"/>
        <w:ind w:left="-190" w:leftChars="-472" w:hanging="801" w:hangingChars="380"/>
        <w:rPr>
          <w:b/>
          <w:color w:val="000000" w:themeColor="text1"/>
        </w:rPr>
      </w:pPr>
      <w:r>
        <w:rPr>
          <w:rFonts w:hint="eastAsia"/>
          <w:b/>
          <w:color w:val="000000" w:themeColor="text1"/>
        </w:rPr>
        <w:t>八、已识别出的任何未解决的问题：</w:t>
      </w:r>
    </w:p>
    <w:p>
      <w:pPr>
        <w:snapToGrid w:val="0"/>
        <w:spacing w:line="360" w:lineRule="auto"/>
        <w:ind w:left="-1" w:leftChars="-337" w:hanging="707" w:hangingChars="271"/>
        <w:rPr>
          <w:rFonts w:ascii="宋体" w:hAnsi="宋体"/>
          <w:b/>
          <w:color w:val="000000" w:themeColor="text1"/>
          <w:szCs w:val="21"/>
        </w:rPr>
      </w:pPr>
      <w:r>
        <w:rPr>
          <w:rFonts w:hint="eastAsia"/>
          <w:b/>
          <w:sz w:val="26"/>
          <w:szCs w:val="26"/>
        </w:rPr>
        <w:t>☑</w:t>
      </w:r>
      <w:r>
        <w:rPr>
          <w:rFonts w:hint="eastAsia" w:ascii="宋体" w:hAnsi="宋体"/>
          <w:b/>
          <w:color w:val="000000" w:themeColor="text1"/>
          <w:szCs w:val="21"/>
        </w:rPr>
        <w:t>可能影响本次审核结论可靠性的因素：无</w:t>
      </w:r>
    </w:p>
    <w:tbl>
      <w:tblPr>
        <w:tblStyle w:val="8"/>
        <w:tblW w:w="10065" w:type="dxa"/>
        <w:tblInd w:w="-8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46"/>
        <w:gridCol w:w="4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b/>
                <w:color w:val="000000" w:themeColor="text1"/>
                <w:spacing w:val="-10"/>
                <w:szCs w:val="21"/>
              </w:rPr>
            </w:pPr>
            <w:r>
              <w:rPr>
                <w:rFonts w:hint="eastAsia" w:ascii="宋体" w:hAnsi="宋体"/>
                <w:b/>
                <w:color w:val="000000" w:themeColor="text1"/>
                <w:szCs w:val="21"/>
              </w:rPr>
              <w:t>影响本次审核结论可靠性的因素</w:t>
            </w:r>
          </w:p>
        </w:tc>
        <w:tc>
          <w:tcPr>
            <w:tcW w:w="4819" w:type="dxa"/>
          </w:tcPr>
          <w:p>
            <w:pPr>
              <w:snapToGrid w:val="0"/>
              <w:spacing w:line="360" w:lineRule="auto"/>
              <w:rPr>
                <w:rFonts w:ascii="宋体" w:hAnsi="宋体"/>
                <w:b/>
                <w:color w:val="000000" w:themeColor="text1"/>
                <w:szCs w:val="21"/>
              </w:rPr>
            </w:pPr>
            <w:r>
              <w:rPr>
                <w:rFonts w:hint="eastAsia" w:ascii="宋体" w:hAnsi="宋体"/>
                <w:b/>
                <w:color w:val="000000" w:themeColor="text1"/>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样本量不足</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知识产权保护</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因受审核方信息造成的日数或审核资源不足</w:t>
            </w:r>
          </w:p>
        </w:tc>
        <w:tc>
          <w:tcPr>
            <w:tcW w:w="4819" w:type="dxa"/>
          </w:tcPr>
          <w:p>
            <w:pPr>
              <w:snapToGrid w:val="0"/>
              <w:spacing w:line="360" w:lineRule="auto"/>
              <w:rPr>
                <w:rFonts w:ascii="宋体" w:hAnsi="宋体"/>
                <w:b/>
                <w:color w:val="000000" w:themeColor="text1"/>
                <w:szCs w:val="21"/>
              </w:rPr>
            </w:pPr>
          </w:p>
        </w:tc>
      </w:tr>
    </w:tbl>
    <w:p>
      <w:pPr>
        <w:snapToGrid w:val="0"/>
        <w:spacing w:line="360" w:lineRule="auto"/>
        <w:rPr>
          <w:b/>
          <w:color w:val="000000" w:themeColor="text1"/>
          <w:sz w:val="26"/>
          <w:szCs w:val="26"/>
        </w:rPr>
      </w:pPr>
      <w:r>
        <w:rPr>
          <w:rFonts w:hint="eastAsia"/>
          <w:b/>
          <w:color w:val="000000" w:themeColor="text1"/>
          <w:sz w:val="26"/>
          <w:szCs w:val="26"/>
        </w:rPr>
        <w:t>九、是否达到审核目的</w:t>
      </w:r>
    </w:p>
    <w:p>
      <w:pPr>
        <w:snapToGrid w:val="0"/>
        <w:spacing w:line="360" w:lineRule="auto"/>
        <w:ind w:left="-1" w:leftChars="-337" w:hanging="707" w:hangingChars="271"/>
        <w:rPr>
          <w:rFonts w:ascii="宋体" w:hAnsi="宋体"/>
          <w:b/>
          <w:color w:val="000000" w:themeColor="text1"/>
          <w:szCs w:val="21"/>
        </w:rPr>
      </w:pPr>
      <w:r>
        <w:rPr>
          <w:rFonts w:hint="eastAsia"/>
          <w:b/>
          <w:sz w:val="26"/>
          <w:szCs w:val="26"/>
          <w:lang w:eastAsia="zh-CN"/>
        </w:rPr>
        <w:t>□</w:t>
      </w:r>
      <w:r>
        <w:rPr>
          <w:rFonts w:hint="eastAsia" w:ascii="宋体" w:hAnsi="宋体"/>
          <w:b/>
          <w:color w:val="000000" w:themeColor="text1"/>
          <w:szCs w:val="21"/>
        </w:rPr>
        <w:t xml:space="preserve">达到审核目的 </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□未</w:t>
      </w:r>
      <w:r>
        <w:rPr>
          <w:rFonts w:hint="eastAsia" w:ascii="宋体" w:hAnsi="宋体"/>
          <w:b/>
          <w:color w:val="000000" w:themeColor="text1"/>
          <w:szCs w:val="21"/>
        </w:rPr>
        <w:t>达到审核目的，未达到目的的原因是：</w:t>
      </w:r>
    </w:p>
    <w:p>
      <w:pPr>
        <w:spacing w:line="360" w:lineRule="auto"/>
        <w:ind w:left="1" w:leftChars="-472" w:hanging="992" w:hangingChars="380"/>
        <w:rPr>
          <w:b/>
          <w:color w:val="000000" w:themeColor="text1"/>
          <w:sz w:val="26"/>
          <w:szCs w:val="26"/>
        </w:rPr>
      </w:pPr>
      <w:r>
        <w:rPr>
          <w:rFonts w:hint="eastAsia"/>
          <w:b/>
          <w:color w:val="000000" w:themeColor="text1"/>
          <w:sz w:val="26"/>
          <w:szCs w:val="26"/>
        </w:rPr>
        <w:t>十、审核结论</w:t>
      </w:r>
    </w:p>
    <w:tbl>
      <w:tblPr>
        <w:tblStyle w:val="7"/>
        <w:tblW w:w="10080" w:type="dxa"/>
        <w:tblInd w:w="-8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0" w:hRule="atLeast"/>
        </w:trPr>
        <w:tc>
          <w:tcPr>
            <w:tcW w:w="10080" w:type="dxa"/>
          </w:tcPr>
          <w:p>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sz w:val="26"/>
                <w:szCs w:val="26"/>
              </w:rPr>
              <w:t>☑</w:t>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pacing w:val="-10"/>
                <w:sz w:val="22"/>
                <w:szCs w:val="22"/>
              </w:rPr>
              <w:t xml:space="preserve">GJB   </w:t>
            </w:r>
            <w:r>
              <w:rPr>
                <w:rFonts w:hint="eastAsia"/>
                <w:b/>
                <w:sz w:val="26"/>
                <w:szCs w:val="26"/>
              </w:rPr>
              <w:t>□</w:t>
            </w:r>
            <w:r>
              <w:rPr>
                <w:rFonts w:hint="eastAsia"/>
                <w:b/>
                <w:color w:val="000000" w:themeColor="text1"/>
                <w:sz w:val="22"/>
                <w:szCs w:val="22"/>
              </w:rPr>
              <w:t xml:space="preserve">EMS  </w:t>
            </w:r>
            <w:r>
              <w:rPr>
                <w:rFonts w:hint="eastAsia"/>
                <w:b/>
                <w:sz w:val="26"/>
                <w:szCs w:val="26"/>
              </w:rPr>
              <w:t>□</w:t>
            </w:r>
            <w:r>
              <w:rPr>
                <w:rFonts w:hint="eastAsia"/>
                <w:b/>
                <w:color w:val="000000" w:themeColor="text1"/>
                <w:sz w:val="22"/>
                <w:szCs w:val="22"/>
              </w:rPr>
              <w:t>OHSMS的适宜性、充分性、运行有效性，自我完善机制等。管理体系满足适用要求和实现预期结果的能力。</w:t>
            </w:r>
          </w:p>
          <w:p>
            <w:pPr>
              <w:spacing w:line="280" w:lineRule="exact"/>
              <w:ind w:left="221" w:hanging="221" w:hangingChars="100"/>
              <w:rPr>
                <w:b/>
                <w:color w:val="000000" w:themeColor="text1"/>
                <w:sz w:val="22"/>
                <w:szCs w:val="22"/>
              </w:rPr>
            </w:pPr>
            <w:r>
              <w:rPr>
                <w:rFonts w:hint="eastAsia"/>
                <w:b/>
                <w:color w:val="000000" w:themeColor="text1"/>
                <w:sz w:val="22"/>
                <w:szCs w:val="22"/>
              </w:rPr>
              <w:t>（组织实施“过程控制”，满足标准要求和目标，向顾客提供稳定、合格产品，满足适用的质量/环境/职业健康安全法规要求，防止污染、重大事故和持续改进的情况以及对周边环境产生的影响，措施的有效性）</w:t>
            </w:r>
          </w:p>
          <w:p>
            <w:pPr>
              <w:spacing w:line="280" w:lineRule="exact"/>
              <w:ind w:left="221" w:hanging="221" w:hangingChars="100"/>
              <w:rPr>
                <w:b/>
                <w:color w:val="000000" w:themeColor="text1"/>
                <w:sz w:val="22"/>
                <w:szCs w:val="22"/>
              </w:rPr>
            </w:pPr>
          </w:p>
          <w:p>
            <w:pPr>
              <w:spacing w:line="240" w:lineRule="exact"/>
              <w:rPr>
                <w:b/>
                <w:color w:val="000000" w:themeColor="text1"/>
                <w:sz w:val="28"/>
                <w:szCs w:val="28"/>
              </w:rPr>
            </w:pPr>
            <w:r>
              <w:rPr>
                <w:rFonts w:hint="eastAsia"/>
                <w:b/>
                <w:color w:val="000000" w:themeColor="text1"/>
                <w:spacing w:val="-10"/>
                <w:szCs w:val="21"/>
              </w:rPr>
              <w:t>□</w:t>
            </w:r>
            <w:r>
              <w:rPr>
                <w:rFonts w:hint="eastAsia"/>
                <w:b/>
                <w:color w:val="000000" w:themeColor="text1"/>
                <w:sz w:val="22"/>
                <w:szCs w:val="22"/>
              </w:rPr>
              <w:t xml:space="preserve">QMS  </w:t>
            </w:r>
            <w:r>
              <w:rPr>
                <w:rFonts w:hint="eastAsia"/>
                <w:b/>
                <w:color w:val="000000" w:themeColor="text1"/>
                <w:spacing w:val="-10"/>
                <w:sz w:val="22"/>
                <w:szCs w:val="22"/>
              </w:rPr>
              <w:t xml:space="preserve">□GJB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OHSMS持续的符合性及运行的有效性，以及与认证范围的持续相关性和适宜性及自我完善机制等。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0" w:hRule="atLeast"/>
        </w:trPr>
        <w:tc>
          <w:tcPr>
            <w:tcW w:w="10080" w:type="dxa"/>
          </w:tcPr>
          <w:p>
            <w:pPr>
              <w:rPr>
                <w:b/>
                <w:color w:val="000000" w:themeColor="text1"/>
              </w:rPr>
            </w:pPr>
            <w:r>
              <w:rPr>
                <w:rFonts w:hint="eastAsia"/>
                <w:b/>
                <w:color w:val="000000" w:themeColor="text1"/>
              </w:rPr>
              <w:t>2.对审核范围适宜性结论</w:t>
            </w:r>
          </w:p>
          <w:p>
            <w:pPr>
              <w:rPr>
                <w:b/>
                <w:color w:val="000000" w:themeColor="text1"/>
              </w:rPr>
            </w:pPr>
            <w:r>
              <w:rPr>
                <w:rFonts w:hint="eastAsia"/>
                <w:b/>
                <w:sz w:val="26"/>
                <w:szCs w:val="26"/>
              </w:rPr>
              <w:t>☑</w:t>
            </w:r>
            <w:r>
              <w:rPr>
                <w:rFonts w:hint="eastAsia"/>
                <w:b/>
                <w:color w:val="000000" w:themeColor="text1"/>
              </w:rPr>
              <w:t>审核范围适宜，与申请范围一致</w:t>
            </w:r>
          </w:p>
          <w:p>
            <w:pPr>
              <w:rPr>
                <w:b/>
                <w:color w:val="000000" w:themeColor="text1"/>
              </w:rPr>
            </w:pPr>
            <w:r>
              <w:rPr>
                <w:rFonts w:hint="eastAsia"/>
                <w:b/>
                <w:color w:val="000000" w:themeColor="text1"/>
                <w:spacing w:val="-10"/>
                <w:szCs w:val="21"/>
              </w:rPr>
              <w:t>□</w:t>
            </w:r>
            <w:r>
              <w:rPr>
                <w:rFonts w:hint="eastAsia"/>
                <w:b/>
                <w:color w:val="000000" w:themeColor="text1"/>
              </w:rPr>
              <w:t>审核范围变更，</w:t>
            </w:r>
          </w:p>
          <w:p>
            <w:pPr>
              <w:spacing w:line="0" w:lineRule="atLeast"/>
              <w:jc w:val="left"/>
              <w:rPr>
                <w:b/>
                <w:color w:val="000000" w:themeColor="text1"/>
                <w:u w:val="single"/>
              </w:rPr>
            </w:pPr>
            <w:r>
              <w:rPr>
                <w:rFonts w:ascii="宋体" w:hAnsi="宋体"/>
                <w:b/>
                <w:color w:val="000000" w:themeColor="text1"/>
              </w:rPr>
              <w:t>QMS:</w:t>
            </w:r>
            <w:r>
              <w:rPr>
                <w:rFonts w:hint="eastAsia" w:ascii="宋体" w:hAnsi="宋体"/>
                <w:b/>
                <w:color w:val="000000" w:themeColor="text1"/>
              </w:rPr>
              <w:t xml:space="preserve"> </w:t>
            </w:r>
            <w:r>
              <w:rPr>
                <w:rFonts w:ascii="宋体" w:hAnsi="宋体"/>
                <w:b/>
                <w:color w:val="000000" w:themeColor="text1"/>
                <w:sz w:val="20"/>
                <w:szCs w:val="20"/>
              </w:rPr>
              <w:t>机械零部件的加工</w:t>
            </w:r>
          </w:p>
          <w:p>
            <w:pPr>
              <w:spacing w:line="320" w:lineRule="exact"/>
              <w:rPr>
                <w:rFonts w:ascii="宋体" w:hAnsi="宋体"/>
                <w:b/>
                <w:color w:val="000000" w:themeColor="text1"/>
                <w:u w:val="single"/>
                <w:lang w:val="en-GB"/>
              </w:rPr>
            </w:pPr>
            <w:r>
              <w:rPr>
                <w:rFonts w:hint="eastAsia" w:ascii="宋体" w:hAnsi="宋体"/>
                <w:b/>
                <w:color w:val="000000" w:themeColor="text1"/>
              </w:rPr>
              <w:t>EMS</w:t>
            </w:r>
            <w:r>
              <w:rPr>
                <w:rFonts w:hint="eastAsia" w:ascii="宋体" w:hAnsi="宋体"/>
                <w:b/>
                <w:color w:val="000000" w:themeColor="text1"/>
                <w:lang w:val="en-GB"/>
              </w:rPr>
              <w:t>:</w:t>
            </w:r>
            <w:r>
              <w:rPr>
                <w:rFonts w:hint="eastAsia" w:ascii="宋体" w:hAnsi="宋体"/>
                <w:b/>
                <w:color w:val="000000" w:themeColor="text1"/>
                <w:u w:val="single"/>
                <w:lang w:val="en-GB"/>
              </w:rPr>
              <w:t xml:space="preserve">                                                                     </w:t>
            </w:r>
          </w:p>
          <w:p>
            <w:pPr>
              <w:spacing w:line="320" w:lineRule="exact"/>
              <w:rPr>
                <w:b/>
                <w:color w:val="000000" w:themeColor="text1"/>
                <w:spacing w:val="-10"/>
                <w:sz w:val="22"/>
                <w:szCs w:val="22"/>
              </w:rPr>
            </w:pPr>
            <w:r>
              <w:rPr>
                <w:rFonts w:hint="eastAsia" w:ascii="宋体" w:hAnsi="宋体"/>
                <w:b/>
                <w:color w:val="000000" w:themeColor="text1"/>
              </w:rPr>
              <w:t>OHSMS</w:t>
            </w:r>
            <w:r>
              <w:rPr>
                <w:rFonts w:hint="eastAsia" w:ascii="宋体" w:hAnsi="宋体"/>
                <w:b/>
                <w:color w:val="000000" w:themeColor="text1"/>
                <w:lang w:val="en-GB"/>
              </w:rPr>
              <w:t>:</w:t>
            </w:r>
            <w:r>
              <w:rPr>
                <w:rFonts w:hint="eastAsia" w:ascii="宋体" w:hAnsi="宋体"/>
                <w:b/>
                <w:color w:val="000000" w:themeColor="text1"/>
                <w:u w:val="single"/>
                <w:lang w:val="en-GB"/>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5" w:hRule="atLeast"/>
        </w:trPr>
        <w:tc>
          <w:tcPr>
            <w:tcW w:w="10080" w:type="dxa"/>
          </w:tcPr>
          <w:p>
            <w:pPr>
              <w:rPr>
                <w:b/>
                <w:color w:val="000000" w:themeColor="text1"/>
                <w:sz w:val="16"/>
                <w:szCs w:val="16"/>
              </w:rPr>
            </w:pPr>
            <w:r>
              <w:rPr>
                <w:rFonts w:hint="eastAsia"/>
                <w:b/>
                <w:color w:val="000000" w:themeColor="text1"/>
              </w:rPr>
              <w:t>3. 审核组推荐意见</w:t>
            </w:r>
            <w:r>
              <w:rPr>
                <w:rFonts w:hint="eastAsia"/>
                <w:b/>
                <w:color w:val="000000" w:themeColor="text1"/>
                <w:sz w:val="16"/>
                <w:szCs w:val="16"/>
              </w:rPr>
              <w:t>：</w:t>
            </w:r>
          </w:p>
          <w:p>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10"/>
                <w:sz w:val="22"/>
                <w:szCs w:val="22"/>
              </w:rPr>
            </w:pPr>
            <w:r>
              <w:rPr>
                <w:rFonts w:hint="eastAsia"/>
                <w:b/>
                <w:sz w:val="26"/>
                <w:szCs w:val="26"/>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sz w:val="26"/>
                <w:szCs w:val="26"/>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sz w:val="26"/>
                <w:szCs w:val="26"/>
              </w:rPr>
              <w:t>□</w:t>
            </w:r>
            <w:r>
              <w:rPr>
                <w:rFonts w:hint="eastAsia"/>
                <w:b/>
                <w:color w:val="000000" w:themeColor="text1"/>
                <w:szCs w:val="21"/>
              </w:rPr>
              <w:t xml:space="preserve">EMS   </w:t>
            </w:r>
            <w:r>
              <w:rPr>
                <w:rFonts w:hint="eastAsia"/>
                <w:b/>
                <w:sz w:val="26"/>
                <w:szCs w:val="26"/>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 w:hRule="atLeast"/>
        </w:trPr>
        <w:tc>
          <w:tcPr>
            <w:tcW w:w="10080" w:type="dxa"/>
            <w:tcBorders>
              <w:top w:val="single" w:color="auto" w:sz="4" w:space="0"/>
            </w:tcBorders>
          </w:tcPr>
          <w:p>
            <w:pPr>
              <w:spacing w:line="360" w:lineRule="auto"/>
              <w:rPr>
                <w:b/>
                <w:color w:val="000000" w:themeColor="text1"/>
              </w:rPr>
            </w:pPr>
          </w:p>
        </w:tc>
      </w:tr>
    </w:tbl>
    <w:p>
      <w:pPr>
        <w:pStyle w:val="6"/>
        <w:spacing w:line="360" w:lineRule="auto"/>
        <w:ind w:left="-67" w:leftChars="-472" w:hanging="924" w:hangingChars="354"/>
        <w:rPr>
          <w:rFonts w:ascii="仿宋" w:hAnsi="仿宋" w:eastAsia="仿宋"/>
          <w:color w:val="000000" w:themeColor="text1"/>
          <w:kern w:val="24"/>
          <w:sz w:val="28"/>
          <w:szCs w:val="28"/>
        </w:rPr>
      </w:pPr>
      <w:r>
        <w:rPr>
          <w:rFonts w:hint="eastAsia"/>
          <w:b/>
          <w:color w:val="000000" w:themeColor="text1"/>
          <w:sz w:val="26"/>
          <w:szCs w:val="26"/>
        </w:rPr>
        <w:t>十一、</w:t>
      </w:r>
      <w:r>
        <w:rPr>
          <w:rFonts w:hint="eastAsia" w:ascii="仿宋" w:hAnsi="仿宋" w:eastAsia="仿宋"/>
          <w:color w:val="000000" w:themeColor="text1"/>
          <w:kern w:val="24"/>
          <w:sz w:val="28"/>
          <w:szCs w:val="28"/>
        </w:rPr>
        <w:t xml:space="preserve">审核基于对可获得信息的抽样过程的免责声明； </w:t>
      </w:r>
    </w:p>
    <w:p>
      <w:pPr>
        <w:snapToGrid w:val="0"/>
        <w:spacing w:line="360" w:lineRule="auto"/>
        <w:ind w:left="-853" w:leftChars="-406" w:firstLine="424" w:firstLineChars="201"/>
        <w:jc w:val="left"/>
        <w:rPr>
          <w:b/>
          <w:color w:val="000000" w:themeColor="text1"/>
        </w:rPr>
      </w:pPr>
      <w:r>
        <w:rPr>
          <w:rFonts w:hint="eastAsia" w:ascii="方正仿宋简体" w:eastAsia="方正仿宋简体"/>
          <w:b/>
          <w:color w:val="000000" w:themeColor="text1"/>
        </w:rPr>
        <w:t>本次审核是基于抽样检查的原则，因此，不可能包含受审核方管理体系覆盖的所有场所、以及体系所涉及的全部活动。仍可能有未发现的不符合项存在于目前管理体系的运行中。</w:t>
      </w:r>
    </w:p>
    <w:p>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pPr>
        <w:spacing w:line="360" w:lineRule="auto"/>
        <w:ind w:left="-850" w:leftChars="-405"/>
        <w:rPr>
          <w:b/>
          <w:color w:val="000000" w:themeColor="text1"/>
        </w:rPr>
      </w:pPr>
      <w:r>
        <w:rPr>
          <w:rFonts w:hint="eastAsia"/>
          <w:b/>
          <w:color w:val="000000" w:themeColor="text1"/>
        </w:rPr>
        <w:t>一般不符合报告在</w:t>
      </w:r>
      <w:r>
        <w:rPr>
          <w:rFonts w:hint="eastAsia"/>
          <w:b/>
          <w:color w:val="000000" w:themeColor="text1"/>
          <w:u w:val="single"/>
        </w:rPr>
        <w:t>30</w:t>
      </w:r>
      <w:r>
        <w:rPr>
          <w:rFonts w:hint="eastAsia"/>
          <w:b/>
          <w:color w:val="000000" w:themeColor="text1"/>
        </w:rPr>
        <w:t>天/严重不符合在</w:t>
      </w:r>
      <w:r>
        <w:rPr>
          <w:rFonts w:hint="eastAsia"/>
          <w:b/>
          <w:color w:val="000000" w:themeColor="text1"/>
          <w:u w:val="single"/>
        </w:rPr>
        <w:t>60</w:t>
      </w:r>
      <w:r>
        <w:rPr>
          <w:rFonts w:hint="eastAsia"/>
          <w:b/>
          <w:color w:val="000000" w:themeColor="text1"/>
        </w:rPr>
        <w:t>天，针对不符合原因制定并实施纠正措施。验证方式见不符合项报告。</w:t>
      </w:r>
    </w:p>
    <w:p>
      <w:pPr>
        <w:numPr>
          <w:ilvl w:val="0"/>
          <w:numId w:val="3"/>
        </w:numPr>
        <w:spacing w:beforeLines="50" w:afterLines="50"/>
        <w:ind w:left="62" w:leftChars="-405" w:hanging="912" w:hangingChars="326"/>
        <w:rPr>
          <w:b/>
          <w:color w:val="000000" w:themeColor="text1"/>
          <w:sz w:val="26"/>
          <w:szCs w:val="26"/>
        </w:rPr>
      </w:pPr>
      <w:r>
        <w:rPr>
          <w:rFonts w:hint="eastAsia" w:ascii="仿宋" w:hAnsi="仿宋" w:eastAsia="仿宋" w:cstheme="minorBidi"/>
          <w:color w:val="000000" w:themeColor="text1"/>
          <w:kern w:val="24"/>
          <w:sz w:val="28"/>
          <w:szCs w:val="28"/>
        </w:rPr>
        <w:t>任何影响审核方案的重要事项</w:t>
      </w:r>
      <w:r>
        <w:rPr>
          <w:rFonts w:hint="eastAsia"/>
          <w:b/>
          <w:color w:val="000000" w:themeColor="text1"/>
          <w:sz w:val="26"/>
          <w:szCs w:val="26"/>
        </w:rPr>
        <w:t>：无</w:t>
      </w:r>
    </w:p>
    <w:p>
      <w:pPr>
        <w:spacing w:beforeLines="50" w:afterLines="50"/>
        <w:ind w:left="-1535" w:leftChars="-731" w:firstLine="783" w:firstLineChars="300"/>
        <w:rPr>
          <w:b/>
          <w:color w:val="000000" w:themeColor="text1"/>
          <w:sz w:val="16"/>
          <w:szCs w:val="16"/>
        </w:rPr>
      </w:pPr>
      <w:r>
        <w:rPr>
          <w:rFonts w:hint="eastAsia"/>
          <w:b/>
          <w:color w:val="000000" w:themeColor="text1"/>
          <w:sz w:val="26"/>
          <w:szCs w:val="26"/>
        </w:rPr>
        <w:t>十四、审核组签字</w:t>
      </w:r>
    </w:p>
    <w:p>
      <w:pPr>
        <w:snapToGrid w:val="0"/>
        <w:spacing w:afterLines="50" w:line="360" w:lineRule="auto"/>
        <w:ind w:left="1" w:leftChars="-32" w:hanging="68" w:hangingChars="26"/>
        <w:rPr>
          <w:b/>
          <w:color w:val="000000" w:themeColor="text1"/>
        </w:rPr>
      </w:pPr>
      <w:r>
        <w:rPr>
          <w:rFonts w:hint="eastAsia"/>
          <w:b/>
          <w:color w:val="000000" w:themeColor="text1"/>
          <w:sz w:val="26"/>
          <w:szCs w:val="26"/>
        </w:rPr>
        <w:t>审核组组长（签名）：</w:t>
      </w:r>
    </w:p>
    <w:p>
      <w:pPr>
        <w:snapToGrid w:val="0"/>
        <w:spacing w:afterLines="50" w:line="360" w:lineRule="auto"/>
        <w:ind w:left="1" w:leftChars="-32" w:hanging="68" w:hangingChars="26"/>
        <w:rPr>
          <w:b/>
          <w:color w:val="000000" w:themeColor="text1"/>
          <w:sz w:val="26"/>
          <w:szCs w:val="26"/>
        </w:rPr>
      </w:pPr>
      <w:r>
        <w:rPr>
          <w:rFonts w:hint="eastAsia"/>
          <w:b/>
          <w:color w:val="000000" w:themeColor="text1"/>
          <w:sz w:val="26"/>
          <w:szCs w:val="26"/>
        </w:rPr>
        <w:t>审核组组员（签名）：</w:t>
      </w:r>
    </w:p>
    <w:p>
      <w:pPr>
        <w:snapToGrid w:val="0"/>
        <w:spacing w:line="360" w:lineRule="auto"/>
        <w:ind w:firstLine="3080" w:firstLineChars="1461"/>
        <w:rPr>
          <w:b/>
          <w:color w:val="000000" w:themeColor="text1"/>
          <w:sz w:val="16"/>
          <w:szCs w:val="16"/>
        </w:rPr>
      </w:pPr>
      <w:r>
        <w:rPr>
          <w:rFonts w:hint="eastAsia"/>
          <w:b/>
          <w:color w:val="000000" w:themeColor="text1"/>
        </w:rPr>
        <w:t>日期    2019</w:t>
      </w:r>
      <w:r>
        <w:rPr>
          <w:rFonts w:hint="eastAsia" w:asciiTheme="minorEastAsia" w:hAnsiTheme="minorEastAsia" w:eastAsiaTheme="minorEastAsia"/>
          <w:b/>
          <w:color w:val="000000" w:themeColor="text1"/>
        </w:rPr>
        <w:t>年</w:t>
      </w:r>
      <w:r>
        <w:rPr>
          <w:rFonts w:hint="eastAsia" w:asciiTheme="minorEastAsia" w:hAnsiTheme="minorEastAsia" w:eastAsiaTheme="minorEastAsia"/>
          <w:b/>
          <w:color w:val="000000" w:themeColor="text1"/>
          <w:lang w:val="en-US" w:eastAsia="zh-CN"/>
        </w:rPr>
        <w:t>12</w:t>
      </w:r>
      <w:r>
        <w:rPr>
          <w:rFonts w:hint="eastAsia" w:asciiTheme="minorEastAsia" w:hAnsiTheme="minorEastAsia" w:eastAsiaTheme="minorEastAsia"/>
          <w:b/>
          <w:color w:val="000000" w:themeColor="text1"/>
        </w:rPr>
        <w:t xml:space="preserve"> 月 </w:t>
      </w:r>
      <w:r>
        <w:rPr>
          <w:rFonts w:hint="eastAsia" w:asciiTheme="minorEastAsia" w:hAnsiTheme="minorEastAsia" w:eastAsiaTheme="minorEastAsia"/>
          <w:b/>
          <w:color w:val="000000" w:themeColor="text1"/>
          <w:lang w:val="en-US" w:eastAsia="zh-CN"/>
        </w:rPr>
        <w:t>11</w:t>
      </w:r>
      <w:r>
        <w:rPr>
          <w:rFonts w:hint="eastAsia" w:asciiTheme="minorEastAsia" w:hAnsiTheme="minorEastAsia" w:eastAsiaTheme="minorEastAsia"/>
          <w:b/>
          <w:color w:val="000000" w:themeColor="text1"/>
        </w:rPr>
        <w:t>日</w:t>
      </w:r>
    </w:p>
    <w:p>
      <w:pPr>
        <w:spacing w:beforeLines="50" w:afterLines="50"/>
        <w:ind w:left="1" w:leftChars="-405" w:hanging="851" w:hangingChars="326"/>
        <w:rPr>
          <w:b/>
          <w:color w:val="000000" w:themeColor="text1"/>
          <w:sz w:val="26"/>
          <w:szCs w:val="26"/>
        </w:rPr>
      </w:pPr>
      <w:r>
        <w:rPr>
          <w:rFonts w:hint="eastAsia"/>
          <w:b/>
          <w:color w:val="000000" w:themeColor="text1"/>
          <w:sz w:val="26"/>
          <w:szCs w:val="26"/>
        </w:rPr>
        <w:t>十五、纠正措施验证结论：</w:t>
      </w:r>
    </w:p>
    <w:p>
      <w:pPr>
        <w:snapToGrid w:val="0"/>
        <w:spacing w:beforeLines="50" w:afterLines="50" w:line="360" w:lineRule="auto"/>
        <w:ind w:leftChars="-202" w:hanging="424" w:hangingChars="201"/>
        <w:rPr>
          <w:rFonts w:hint="eastAsia"/>
          <w:b/>
          <w:bCs/>
          <w:color w:val="000000" w:themeColor="text1"/>
          <w:szCs w:val="21"/>
          <w14:textFill>
            <w14:solidFill>
              <w14:schemeClr w14:val="tx1"/>
            </w14:solidFill>
          </w14:textFill>
        </w:rPr>
      </w:pPr>
      <w:r>
        <w:rPr>
          <w:rFonts w:hint="eastAsia"/>
          <w:b/>
          <w:bCs/>
          <w:color w:val="000000" w:themeColor="text1"/>
          <w:szCs w:val="21"/>
          <w14:textFill>
            <w14:solidFill>
              <w14:schemeClr w14:val="tx1"/>
            </w14:solidFill>
          </w14:textFill>
        </w:rPr>
        <w:t xml:space="preserve">1.  审核中发现的☑QMS( </w:t>
      </w:r>
      <w:r>
        <w:rPr>
          <w:rFonts w:hint="eastAsia"/>
          <w:b/>
          <w:bCs/>
          <w:color w:val="000000" w:themeColor="text1"/>
          <w:szCs w:val="21"/>
          <w:lang w:val="en-US" w:eastAsia="zh-CN"/>
          <w14:textFill>
            <w14:solidFill>
              <w14:schemeClr w14:val="tx1"/>
            </w14:solidFill>
          </w14:textFill>
        </w:rPr>
        <w:t>1</w:t>
      </w:r>
      <w:r>
        <w:rPr>
          <w:rFonts w:hint="eastAsia"/>
          <w:b/>
          <w:bCs/>
          <w:color w:val="000000" w:themeColor="text1"/>
          <w:szCs w:val="21"/>
          <w14:textFill>
            <w14:solidFill>
              <w14:schemeClr w14:val="tx1"/>
            </w14:solidFill>
          </w14:textFill>
        </w:rPr>
        <w:t>)个一般不符合，( 0 )个严重不符合，</w:t>
      </w:r>
      <w:r>
        <w:rPr>
          <w:rFonts w:hint="eastAsia"/>
          <w:b/>
          <w:bCs/>
          <w:color w:val="000000" w:themeColor="text1"/>
          <w:szCs w:val="21"/>
          <w:lang w:eastAsia="zh-CN"/>
          <w14:textFill>
            <w14:solidFill>
              <w14:schemeClr w14:val="tx1"/>
            </w14:solidFill>
          </w14:textFill>
        </w:rPr>
        <w:t>□</w:t>
      </w:r>
      <w:r>
        <w:rPr>
          <w:rFonts w:hint="eastAsia"/>
          <w:b/>
          <w:bCs/>
          <w:color w:val="000000" w:themeColor="text1"/>
          <w:szCs w:val="21"/>
          <w14:textFill>
            <w14:solidFill>
              <w14:schemeClr w14:val="tx1"/>
            </w14:solidFill>
          </w14:textFill>
        </w:rPr>
        <w:t>验证合格□仍有问题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EMS(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w:t>
      </w:r>
      <w:bookmarkStart w:id="19" w:name="_GoBack"/>
      <w:bookmarkEnd w:id="19"/>
      <w:r>
        <w:rPr>
          <w:rFonts w:hint="eastAsia"/>
          <w:b/>
          <w:color w:val="000000" w:themeColor="text1"/>
          <w:szCs w:val="21"/>
        </w:rPr>
        <w:t>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OHSMS(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u w:val="single"/>
        </w:rPr>
      </w:pPr>
      <w:r>
        <w:rPr>
          <w:rFonts w:hint="eastAsia"/>
          <w:b/>
          <w:color w:val="000000" w:themeColor="text1"/>
          <w:szCs w:val="21"/>
        </w:rPr>
        <w:t>存在问题说明及意见：</w:t>
      </w:r>
    </w:p>
    <w:p>
      <w:pPr>
        <w:spacing w:afterLines="50"/>
        <w:ind w:leftChars="-202" w:hanging="424" w:hangingChars="201"/>
        <w:rPr>
          <w:rFonts w:ascii="宋体" w:hAnsi="宋体"/>
          <w:b/>
          <w:color w:val="000000" w:themeColor="text1"/>
          <w:szCs w:val="21"/>
        </w:rPr>
      </w:pPr>
      <w:r>
        <w:rPr>
          <w:rFonts w:hint="eastAsia"/>
          <w:b/>
          <w:color w:val="000000" w:themeColor="text1"/>
          <w:szCs w:val="21"/>
        </w:rPr>
        <w:t>2. 验证结论</w:t>
      </w:r>
      <w:r>
        <w:rPr>
          <w:rFonts w:hint="eastAsia" w:ascii="宋体" w:hAnsi="宋体"/>
          <w:b/>
          <w:color w:val="000000" w:themeColor="text1"/>
          <w:szCs w:val="21"/>
        </w:rPr>
        <w:t>:</w:t>
      </w:r>
    </w:p>
    <w:p>
      <w:pPr>
        <w:ind w:firstLine="763" w:firstLineChars="400"/>
        <w:rPr>
          <w:b/>
          <w:color w:val="000000" w:themeColor="text1"/>
          <w:szCs w:val="21"/>
        </w:rPr>
      </w:pPr>
      <w:r>
        <w:rPr>
          <w:rFonts w:hint="eastAsia"/>
          <w:b/>
          <w:color w:val="000000" w:themeColor="text1"/>
          <w:spacing w:val="-10"/>
          <w:szCs w:val="21"/>
          <w:lang w:eastAsia="zh-CN"/>
        </w:rPr>
        <w:t>□</w:t>
      </w:r>
      <w:r>
        <w:rPr>
          <w:rFonts w:hint="eastAsia"/>
          <w:b/>
          <w:color w:val="000000" w:themeColor="text1"/>
          <w:szCs w:val="21"/>
        </w:rPr>
        <w:t xml:space="preserve">推荐注册      □不推荐注册     </w:t>
      </w:r>
      <w:r>
        <w:rPr>
          <w:rFonts w:hint="eastAsia"/>
          <w:b/>
          <w:color w:val="000000" w:themeColor="text1"/>
          <w:spacing w:val="-10"/>
          <w:szCs w:val="21"/>
        </w:rPr>
        <w:t>□推荐重新认证</w:t>
      </w:r>
      <w:r>
        <w:rPr>
          <w:rFonts w:hint="eastAsia"/>
          <w:b/>
          <w:color w:val="000000" w:themeColor="text1"/>
          <w:szCs w:val="21"/>
        </w:rPr>
        <w:t>注册（再认证填写）</w:t>
      </w:r>
    </w:p>
    <w:p>
      <w:pPr>
        <w:spacing w:beforeLines="100" w:afterLines="50"/>
        <w:rPr>
          <w:b/>
          <w:color w:val="000000" w:themeColor="text1"/>
          <w:szCs w:val="21"/>
        </w:rPr>
      </w:pPr>
      <w:r>
        <w:rPr>
          <w:rFonts w:hint="eastAsia"/>
          <w:b/>
          <w:color w:val="000000" w:themeColor="text1"/>
          <w:szCs w:val="21"/>
        </w:rPr>
        <w:t>组长签字:                               日期:       年    月    日</w:t>
      </w:r>
    </w:p>
    <w:p>
      <w:pPr>
        <w:spacing w:line="360" w:lineRule="auto"/>
        <w:ind w:leftChars="-405" w:hanging="850" w:hangingChars="403"/>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pPr>
        <w:numPr>
          <w:ilvl w:val="0"/>
          <w:numId w:val="4"/>
        </w:numPr>
        <w:spacing w:line="360" w:lineRule="auto"/>
        <w:ind w:left="0" w:leftChars="-405" w:hanging="850" w:hangingChars="403"/>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 xml:space="preserve">同意注册   </w:t>
      </w:r>
      <w:r>
        <w:rPr>
          <w:rFonts w:hint="eastAsia"/>
          <w:b/>
          <w:color w:val="000000" w:themeColor="text1"/>
          <w:szCs w:val="21"/>
        </w:rPr>
        <w:t>□</w:t>
      </w:r>
      <w:r>
        <w:rPr>
          <w:rFonts w:hint="eastAsia"/>
          <w:b/>
          <w:color w:val="000000" w:themeColor="text1"/>
        </w:rPr>
        <w:t>不同意注册</w:t>
      </w:r>
    </w:p>
    <w:p>
      <w:pPr>
        <w:spacing w:line="360" w:lineRule="auto"/>
        <w:ind w:leftChars="-405" w:hanging="850" w:hangingChars="403"/>
        <w:rPr>
          <w:b/>
          <w:color w:val="000000" w:themeColor="text1"/>
        </w:rPr>
      </w:pPr>
      <w:r>
        <w:rPr>
          <w:rFonts w:hint="eastAsia"/>
          <w:b/>
          <w:color w:val="000000" w:themeColor="text1"/>
        </w:rPr>
        <w:t>认证评定负责人：              日期：</w:t>
      </w:r>
      <w:r>
        <w:rPr>
          <w:rFonts w:hint="eastAsia"/>
          <w:b/>
          <w:color w:val="000000" w:themeColor="text1"/>
          <w:u w:val="single"/>
        </w:rPr>
        <w:t xml:space="preserve">     </w:t>
      </w:r>
      <w:r>
        <w:rPr>
          <w:rFonts w:hint="eastAsia"/>
          <w:b/>
          <w:color w:val="000000" w:themeColor="text1"/>
        </w:rPr>
        <w:t>年</w:t>
      </w:r>
      <w:r>
        <w:rPr>
          <w:rFonts w:hint="eastAsia"/>
          <w:b/>
          <w:color w:val="000000" w:themeColor="text1"/>
          <w:u w:val="single"/>
        </w:rPr>
        <w:t xml:space="preserve">     </w:t>
      </w:r>
      <w:r>
        <w:rPr>
          <w:rFonts w:hint="eastAsia"/>
          <w:b/>
          <w:color w:val="000000" w:themeColor="text1"/>
        </w:rPr>
        <w:t>月</w:t>
      </w:r>
      <w:r>
        <w:rPr>
          <w:rFonts w:hint="eastAsia"/>
          <w:b/>
          <w:color w:val="000000" w:themeColor="text1"/>
          <w:u w:val="single"/>
        </w:rPr>
        <w:t xml:space="preserve">     </w:t>
      </w:r>
      <w:r>
        <w:rPr>
          <w:rFonts w:hint="eastAsia"/>
          <w:b/>
          <w:color w:val="000000" w:themeColor="text1"/>
        </w:rPr>
        <w:t>日</w:t>
      </w:r>
    </w:p>
    <w:p>
      <w:pPr>
        <w:numPr>
          <w:ilvl w:val="0"/>
          <w:numId w:val="4"/>
        </w:numPr>
        <w:spacing w:line="360" w:lineRule="auto"/>
        <w:ind w:left="0" w:leftChars="-405" w:hanging="850" w:hangingChars="403"/>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 xml:space="preserve">同意注册   </w:t>
      </w:r>
      <w:r>
        <w:rPr>
          <w:rFonts w:hint="eastAsia"/>
          <w:b/>
          <w:color w:val="000000" w:themeColor="text1"/>
          <w:szCs w:val="21"/>
        </w:rPr>
        <w:t>□</w:t>
      </w:r>
      <w:r>
        <w:rPr>
          <w:rFonts w:hint="eastAsia"/>
          <w:b/>
          <w:color w:val="000000" w:themeColor="text1"/>
        </w:rPr>
        <w:t>不同意注册</w:t>
      </w:r>
    </w:p>
    <w:p>
      <w:pPr>
        <w:spacing w:line="360" w:lineRule="auto"/>
        <w:ind w:leftChars="-405" w:hanging="850" w:hangingChars="403"/>
        <w:rPr>
          <w:b/>
          <w:color w:val="000000" w:themeColor="text1"/>
        </w:rPr>
      </w:pPr>
      <w:r>
        <w:rPr>
          <w:rFonts w:hint="eastAsia"/>
          <w:b/>
          <w:color w:val="000000" w:themeColor="text1"/>
        </w:rPr>
        <w:t>批准人（总经理）：              日期：</w:t>
      </w:r>
      <w:r>
        <w:rPr>
          <w:rFonts w:hint="eastAsia"/>
          <w:b/>
          <w:color w:val="000000" w:themeColor="text1"/>
          <w:u w:val="single"/>
        </w:rPr>
        <w:t xml:space="preserve">     </w:t>
      </w:r>
      <w:r>
        <w:rPr>
          <w:rFonts w:hint="eastAsia"/>
          <w:b/>
          <w:color w:val="000000" w:themeColor="text1"/>
        </w:rPr>
        <w:t>年</w:t>
      </w:r>
      <w:r>
        <w:rPr>
          <w:rFonts w:hint="eastAsia"/>
          <w:b/>
          <w:color w:val="000000" w:themeColor="text1"/>
          <w:u w:val="single"/>
        </w:rPr>
        <w:t xml:space="preserve">     </w:t>
      </w:r>
      <w:r>
        <w:rPr>
          <w:rFonts w:hint="eastAsia"/>
          <w:b/>
          <w:color w:val="000000" w:themeColor="text1"/>
        </w:rPr>
        <w:t>月</w:t>
      </w:r>
      <w:r>
        <w:rPr>
          <w:rFonts w:hint="eastAsia"/>
          <w:b/>
          <w:color w:val="000000" w:themeColor="text1"/>
          <w:u w:val="single"/>
        </w:rPr>
        <w:t xml:space="preserve">     </w:t>
      </w:r>
      <w:r>
        <w:rPr>
          <w:rFonts w:hint="eastAsia"/>
          <w:b/>
          <w:color w:val="000000" w:themeColor="text1"/>
        </w:rPr>
        <w:t>日</w:t>
      </w:r>
    </w:p>
    <w:p>
      <w:pPr>
        <w:snapToGrid w:val="0"/>
        <w:spacing w:line="360" w:lineRule="auto"/>
        <w:ind w:left="202" w:leftChars="-405" w:hanging="1052" w:hangingChars="403"/>
        <w:rPr>
          <w:b/>
          <w:color w:val="000000" w:themeColor="text1"/>
          <w:szCs w:val="21"/>
          <w:u w:val="single"/>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(技术委员会填写)</w:t>
      </w:r>
    </w:p>
    <w:p>
      <w:pPr>
        <w:spacing w:beforeLines="50" w:afterLines="50" w:line="240" w:lineRule="exact"/>
        <w:ind w:left="1" w:leftChars="-405" w:hanging="851" w:hangingChars="326"/>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pPr>
        <w:snapToGrid w:val="0"/>
        <w:spacing w:beforeLines="20" w:afterLines="20" w:line="240" w:lineRule="exact"/>
        <w:ind w:left="-164" w:leftChars="-78" w:firstLine="162" w:firstLineChars="77"/>
        <w:rPr>
          <w:b/>
          <w:color w:val="000000" w:themeColor="text1"/>
        </w:rPr>
      </w:pPr>
      <w:r>
        <w:rPr>
          <w:rFonts w:hint="eastAsia"/>
          <w:b/>
          <w:color w:val="000000" w:themeColor="text1"/>
        </w:rPr>
        <w:t>受审核方(含附： 1份</w:t>
      </w:r>
    </w:p>
    <w:p>
      <w:pPr>
        <w:snapToGrid w:val="0"/>
        <w:spacing w:beforeLines="20" w:afterLines="20" w:line="240" w:lineRule="exact"/>
        <w:ind w:left="-164" w:leftChars="-78" w:firstLine="162" w:firstLineChars="77"/>
        <w:rPr>
          <w:b/>
          <w:color w:val="000000" w:themeColor="text1"/>
        </w:rPr>
      </w:pPr>
      <w:r>
        <w:rPr>
          <w:rFonts w:hint="eastAsia"/>
          <w:b/>
          <w:color w:val="000000" w:themeColor="text1"/>
        </w:rPr>
        <w:t>北京国标联合认证有限公司：1份</w:t>
      </w:r>
    </w:p>
    <w:p>
      <w:pPr>
        <w:snapToGrid w:val="0"/>
        <w:spacing w:beforeLines="50" w:afterLines="50" w:line="240" w:lineRule="exact"/>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十九、附件</w:t>
      </w:r>
    </w:p>
    <w:p>
      <w:pPr>
        <w:snapToGrid w:val="0"/>
        <w:ind w:left="-164" w:leftChars="-78" w:firstLine="162"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pPr>
        <w:ind w:left="-164" w:leftChars="-78" w:firstLine="162"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pPr>
        <w:ind w:left="-164" w:leftChars="-78" w:firstLine="162" w:firstLineChars="77"/>
        <w:rPr>
          <w:rFonts w:ascii="宋体" w:hAnsi="宋体"/>
          <w:b/>
          <w:bCs/>
          <w:color w:val="000000" w:themeColor="text1"/>
          <w:szCs w:val="28"/>
        </w:rPr>
      </w:pPr>
      <w:r>
        <w:rPr>
          <w:b/>
          <w:bCs/>
          <w:color w:val="000000" w:themeColor="text1"/>
          <w:szCs w:val="28"/>
        </w:rPr>
        <w:t xml:space="preserve">3. </w:t>
      </w:r>
      <w:r>
        <w:rPr>
          <w:rFonts w:hint="eastAsia" w:ascii="宋体" w:hAnsi="宋体"/>
          <w:b/>
          <w:bCs/>
          <w:color w:val="000000" w:themeColor="text1"/>
          <w:szCs w:val="28"/>
        </w:rPr>
        <w:t>其他</w:t>
      </w:r>
    </w:p>
    <w:p>
      <w:pPr>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二十、填表说明：</w:t>
      </w:r>
    </w:p>
    <w:p>
      <w:pPr>
        <w:spacing w:line="240" w:lineRule="atLeast"/>
        <w:ind w:left="-163" w:leftChars="-405" w:hanging="687" w:hangingChars="326"/>
        <w:rPr>
          <w:b/>
          <w:bCs/>
          <w:color w:val="000000" w:themeColor="text1"/>
          <w:szCs w:val="21"/>
        </w:rPr>
      </w:pPr>
      <w:r>
        <w:rPr>
          <w:rFonts w:hint="eastAsia"/>
          <w:b/>
          <w:bCs/>
          <w:color w:val="000000" w:themeColor="text1"/>
          <w:szCs w:val="21"/>
        </w:rPr>
        <w:t>1. 本审核报告适用于单体系审核，也适用于多体系结合审核情况；</w:t>
      </w:r>
    </w:p>
    <w:p>
      <w:pPr>
        <w:spacing w:line="240" w:lineRule="atLeast"/>
        <w:ind w:left="-850" w:leftChars="-405"/>
        <w:rPr>
          <w:b/>
          <w:bCs/>
          <w:color w:val="000000" w:themeColor="text1"/>
          <w:szCs w:val="21"/>
        </w:rPr>
      </w:pPr>
      <w:r>
        <w:rPr>
          <w:rFonts w:hint="eastAsia"/>
          <w:b/>
          <w:bCs/>
          <w:color w:val="000000" w:themeColor="text1"/>
          <w:szCs w:val="21"/>
        </w:rPr>
        <w:t>2. 应依据审核任务书安排的管理体系领域（指：</w:t>
      </w:r>
      <w:r>
        <w:rPr>
          <w:rFonts w:hint="eastAsia"/>
          <w:b/>
          <w:color w:val="000000" w:themeColor="text1"/>
          <w:szCs w:val="21"/>
        </w:rPr>
        <w:t>QMS，  EMS，OHSMS</w:t>
      </w:r>
      <w:r>
        <w:rPr>
          <w:rFonts w:hint="eastAsia"/>
          <w:b/>
          <w:bCs/>
          <w:color w:val="000000" w:themeColor="text1"/>
          <w:szCs w:val="21"/>
        </w:rPr>
        <w:t>）和审核类型（指：二阶段、再认证，在相应的</w:t>
      </w:r>
      <w:r>
        <w:rPr>
          <w:rFonts w:hint="eastAsia"/>
          <w:b/>
          <w:color w:val="000000" w:themeColor="text1"/>
          <w:szCs w:val="21"/>
        </w:rPr>
        <w:t>□内划“√”；</w:t>
      </w:r>
    </w:p>
    <w:p>
      <w:pPr>
        <w:spacing w:line="240" w:lineRule="atLeast"/>
        <w:ind w:left="-163" w:leftChars="-405" w:hanging="687"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pPr>
        <w:spacing w:line="240" w:lineRule="atLeast"/>
        <w:ind w:left="-163" w:leftChars="-405" w:hanging="687" w:hangingChars="326"/>
        <w:rPr>
          <w:b/>
          <w:bCs/>
          <w:color w:val="000000" w:themeColor="text1"/>
          <w:szCs w:val="21"/>
        </w:rPr>
      </w:pPr>
      <w:r>
        <w:rPr>
          <w:rFonts w:hint="eastAsia"/>
          <w:b/>
          <w:color w:val="000000" w:themeColor="text1"/>
          <w:szCs w:val="21"/>
        </w:rPr>
        <w:t>4. 公正性声明和审核报告签字处需本人亲笔签名。</w:t>
      </w:r>
    </w:p>
    <w:p>
      <w:pPr>
        <w:spacing w:line="240" w:lineRule="atLeast"/>
        <w:ind w:left="-163" w:leftChars="-405" w:hanging="687" w:hangingChars="326"/>
        <w:rPr>
          <w:b/>
          <w:bCs/>
          <w:color w:val="000000" w:themeColor="text1"/>
          <w:szCs w:val="21"/>
        </w:rPr>
      </w:pPr>
      <w:r>
        <w:rPr>
          <w:rFonts w:hint="eastAsia"/>
          <w:b/>
          <w:bCs/>
          <w:color w:val="000000" w:themeColor="text1"/>
          <w:szCs w:val="21"/>
        </w:rPr>
        <w:t xml:space="preserve">5. 对子证书/证书附件要求的组织，除在末次会议上确定注册范围外，还须附上子证书/证书附件的文字表达。(可另附页)  </w:t>
      </w:r>
    </w:p>
    <w:p>
      <w:pPr>
        <w:spacing w:line="240" w:lineRule="atLeast"/>
        <w:ind w:left="-144" w:leftChars="-405" w:hanging="706" w:hangingChars="335"/>
        <w:rPr>
          <w:b/>
          <w:bCs/>
          <w:color w:val="000000" w:themeColor="text1"/>
          <w:szCs w:val="21"/>
        </w:rPr>
      </w:pPr>
      <w:r>
        <w:rPr>
          <w:rFonts w:hint="eastAsia"/>
          <w:b/>
          <w:bCs/>
          <w:color w:val="000000" w:themeColor="text1"/>
          <w:szCs w:val="21"/>
        </w:rPr>
        <w:t>6. 对同时申请CNAS标志证书的组织，应注意两种证书的注册范围可能不同。</w:t>
      </w:r>
    </w:p>
    <w:p>
      <w:pPr>
        <w:spacing w:line="360" w:lineRule="auto"/>
        <w:ind w:left="964" w:hanging="964" w:hangingChars="600"/>
        <w:rPr>
          <w:b/>
          <w:bCs/>
          <w:color w:val="000000" w:themeColor="text1"/>
          <w:sz w:val="16"/>
          <w:szCs w:val="16"/>
        </w:rPr>
      </w:pPr>
    </w:p>
    <w:p>
      <w:pPr>
        <w:snapToGrid w:val="0"/>
        <w:spacing w:line="300" w:lineRule="auto"/>
        <w:ind w:firstLine="242" w:firstLineChars="100"/>
        <w:jc w:val="left"/>
        <w:rPr>
          <w:b/>
          <w:bCs/>
          <w:color w:val="000000" w:themeColor="text1"/>
          <w:w w:val="115"/>
        </w:rPr>
      </w:pPr>
    </w:p>
    <w:p>
      <w:pPr>
        <w:rPr>
          <w:rFonts w:ascii="宋体" w:hAnsi="宋体"/>
          <w:b/>
          <w:color w:val="000000" w:themeColor="text1"/>
          <w:sz w:val="26"/>
          <w:szCs w:val="26"/>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modern"/>
    <w:pitch w:val="default"/>
    <w:sig w:usb0="800002BF" w:usb1="38CF7CFA" w:usb2="00000016" w:usb3="00000000" w:csb0="00040001" w:csb1="00000000"/>
  </w:font>
  <w:font w:name="华文楷体">
    <w:altName w:val="宋体"/>
    <w:panose1 w:val="02010600040101010101"/>
    <w:charset w:val="86"/>
    <w:family w:val="auto"/>
    <w:pitch w:val="default"/>
    <w:sig w:usb0="00000000" w:usb1="00000000" w:usb2="00000010" w:usb3="00000000" w:csb0="0004009F" w:csb1="00000000"/>
  </w:font>
  <w:font w:name="楷体_GB2312">
    <w:altName w:val="楷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modern"/>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pPr>
    <w:bookmarkStart w:id="18" w:name="_Hlk8555230"/>
    <w:r>
      <w:pict>
        <v:shape id="_x0000_s2049" o:spid="_x0000_s2049" o:spt="202" type="#_x0000_t202" style="position:absolute;left:0pt;margin-left:249.35pt;margin-top:5.25pt;height:20.2pt;width:164.1pt;z-index:251661312;mso-width-relative:page;mso-height-relative:page;" stroked="f" coordsize="21600,21600"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v:path/>
          <v:fill focussize="0,0"/>
          <v:stroke on="f" joinstyle="miter"/>
          <v:imagedata o:title=""/>
          <o:lock v:ext="edit"/>
          <v:textbox>
            <w:txbxContent>
              <w:p>
                <w:pPr>
                  <w:rPr>
                    <w:rFonts w:asciiTheme="minorEastAsia" w:hAnsiTheme="minorEastAsia" w:eastAsiaTheme="minorEastAsia"/>
                  </w:rPr>
                </w:pPr>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I</w:t>
                </w:r>
                <w:r>
                  <w:rPr>
                    <w:rFonts w:hint="eastAsia" w:asciiTheme="minorEastAsia" w:hAnsiTheme="minorEastAsia" w:eastAsiaTheme="minorEastAsia"/>
                    <w:sz w:val="18"/>
                    <w:szCs w:val="18"/>
                  </w:rPr>
                  <w:t>-32管理体系审核报告(03版)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10210" cy="433070"/>
                  </a:xfrm>
                  <a:prstGeom prst="rect">
                    <a:avLst/>
                  </a:prstGeom>
                  <a:noFill/>
                  <a:ln>
                    <a:noFill/>
                  </a:ln>
                </pic:spPr>
              </pic:pic>
            </a:graphicData>
          </a:graphic>
        </wp:anchor>
      </w:drawing>
    </w:r>
    <w:r>
      <w:rPr>
        <w:rStyle w:val="16"/>
        <w:rFonts w:hint="default"/>
      </w:rPr>
      <w:t>北京国标联合认证有限公司</w:t>
    </w:r>
    <w:r>
      <w:rPr>
        <w:rStyle w:val="16"/>
        <w:rFonts w:hint="default"/>
      </w:rPr>
      <w:tab/>
    </w:r>
    <w:r>
      <w:rPr>
        <w:rStyle w:val="16"/>
        <w:rFonts w:hint="default"/>
      </w:rPr>
      <w:tab/>
    </w:r>
    <w:r>
      <w:rPr>
        <w:rStyle w:val="16"/>
        <w:rFonts w:hint="default"/>
      </w:rPr>
      <w:tab/>
    </w:r>
    <w:bookmarkEnd w:id="18"/>
  </w:p>
  <w:p>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487E232"/>
    <w:multiLevelType w:val="singleLevel"/>
    <w:tmpl w:val="C487E232"/>
    <w:lvl w:ilvl="0" w:tentative="0">
      <w:start w:val="13"/>
      <w:numFmt w:val="chineseCounting"/>
      <w:suff w:val="space"/>
      <w:lvlText w:val="%1、"/>
      <w:lvlJc w:val="left"/>
      <w:rPr>
        <w:rFonts w:hint="eastAsia"/>
      </w:rPr>
    </w:lvl>
  </w:abstractNum>
  <w:abstractNum w:abstractNumId="1">
    <w:nsid w:val="488E20F7"/>
    <w:multiLevelType w:val="multilevel"/>
    <w:tmpl w:val="488E20F7"/>
    <w:lvl w:ilvl="0" w:tentative="0">
      <w:start w:val="1"/>
      <w:numFmt w:val="japaneseCounting"/>
      <w:lvlText w:val="%1、"/>
      <w:lvlJc w:val="left"/>
      <w:pPr>
        <w:ind w:left="540" w:hanging="54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4F3329BA"/>
    <w:multiLevelType w:val="multilevel"/>
    <w:tmpl w:val="4F3329BA"/>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68A07CB7"/>
    <w:multiLevelType w:val="multilevel"/>
    <w:tmpl w:val="68A07CB7"/>
    <w:lvl w:ilvl="0" w:tentative="0">
      <w:start w:val="1"/>
      <w:numFmt w:val="decimal"/>
      <w:lvlText w:val="%1．"/>
      <w:lvlJc w:val="left"/>
      <w:pPr>
        <w:tabs>
          <w:tab w:val="left" w:pos="960"/>
        </w:tabs>
        <w:ind w:left="960" w:hanging="360"/>
      </w:pPr>
      <w:rPr>
        <w:rFonts w:hint="default"/>
      </w:rPr>
    </w:lvl>
    <w:lvl w:ilvl="1" w:tentative="0">
      <w:start w:val="1"/>
      <w:numFmt w:val="lowerLetter"/>
      <w:lvlText w:val="%2)"/>
      <w:lvlJc w:val="left"/>
      <w:pPr>
        <w:tabs>
          <w:tab w:val="left" w:pos="1440"/>
        </w:tabs>
        <w:ind w:left="1440" w:hanging="420"/>
      </w:pPr>
    </w:lvl>
    <w:lvl w:ilvl="2" w:tentative="0">
      <w:start w:val="1"/>
      <w:numFmt w:val="lowerRoman"/>
      <w:lvlText w:val="%3."/>
      <w:lvlJc w:val="right"/>
      <w:pPr>
        <w:tabs>
          <w:tab w:val="left" w:pos="1860"/>
        </w:tabs>
        <w:ind w:left="1860" w:hanging="420"/>
      </w:pPr>
    </w:lvl>
    <w:lvl w:ilvl="3" w:tentative="0">
      <w:start w:val="1"/>
      <w:numFmt w:val="decimal"/>
      <w:lvlText w:val="%4."/>
      <w:lvlJc w:val="left"/>
      <w:pPr>
        <w:tabs>
          <w:tab w:val="left" w:pos="2280"/>
        </w:tabs>
        <w:ind w:left="2280" w:hanging="420"/>
      </w:pPr>
    </w:lvl>
    <w:lvl w:ilvl="4" w:tentative="0">
      <w:start w:val="1"/>
      <w:numFmt w:val="lowerLetter"/>
      <w:lvlText w:val="%5)"/>
      <w:lvlJc w:val="left"/>
      <w:pPr>
        <w:tabs>
          <w:tab w:val="left" w:pos="2700"/>
        </w:tabs>
        <w:ind w:left="2700" w:hanging="420"/>
      </w:pPr>
    </w:lvl>
    <w:lvl w:ilvl="5" w:tentative="0">
      <w:start w:val="1"/>
      <w:numFmt w:val="lowerRoman"/>
      <w:lvlText w:val="%6."/>
      <w:lvlJc w:val="right"/>
      <w:pPr>
        <w:tabs>
          <w:tab w:val="left" w:pos="3120"/>
        </w:tabs>
        <w:ind w:left="3120" w:hanging="420"/>
      </w:pPr>
    </w:lvl>
    <w:lvl w:ilvl="6" w:tentative="0">
      <w:start w:val="1"/>
      <w:numFmt w:val="decimal"/>
      <w:lvlText w:val="%7."/>
      <w:lvlJc w:val="left"/>
      <w:pPr>
        <w:tabs>
          <w:tab w:val="left" w:pos="3540"/>
        </w:tabs>
        <w:ind w:left="3540" w:hanging="420"/>
      </w:pPr>
    </w:lvl>
    <w:lvl w:ilvl="7" w:tentative="0">
      <w:start w:val="1"/>
      <w:numFmt w:val="lowerLetter"/>
      <w:lvlText w:val="%8)"/>
      <w:lvlJc w:val="left"/>
      <w:pPr>
        <w:tabs>
          <w:tab w:val="left" w:pos="3960"/>
        </w:tabs>
        <w:ind w:left="3960" w:hanging="420"/>
      </w:pPr>
    </w:lvl>
    <w:lvl w:ilvl="8" w:tentative="0">
      <w:start w:val="1"/>
      <w:numFmt w:val="lowerRoman"/>
      <w:lvlText w:val="%9."/>
      <w:lvlJc w:val="right"/>
      <w:pPr>
        <w:tabs>
          <w:tab w:val="left" w:pos="4380"/>
        </w:tabs>
        <w:ind w:left="4380" w:hanging="42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D1113C"/>
    <w:rsid w:val="000247CC"/>
    <w:rsid w:val="000443F0"/>
    <w:rsid w:val="00075C70"/>
    <w:rsid w:val="0008517E"/>
    <w:rsid w:val="000C0B81"/>
    <w:rsid w:val="000E12C6"/>
    <w:rsid w:val="000F2F8F"/>
    <w:rsid w:val="001554EF"/>
    <w:rsid w:val="00197C64"/>
    <w:rsid w:val="001C6236"/>
    <w:rsid w:val="001D445E"/>
    <w:rsid w:val="001D5696"/>
    <w:rsid w:val="00250BBA"/>
    <w:rsid w:val="002B120A"/>
    <w:rsid w:val="002B6816"/>
    <w:rsid w:val="002C24DB"/>
    <w:rsid w:val="002D1483"/>
    <w:rsid w:val="002F549E"/>
    <w:rsid w:val="00304003"/>
    <w:rsid w:val="00341103"/>
    <w:rsid w:val="00373391"/>
    <w:rsid w:val="00376915"/>
    <w:rsid w:val="003E3D4F"/>
    <w:rsid w:val="003F74C1"/>
    <w:rsid w:val="004100EA"/>
    <w:rsid w:val="00464786"/>
    <w:rsid w:val="00484B0B"/>
    <w:rsid w:val="004C1602"/>
    <w:rsid w:val="004D3E71"/>
    <w:rsid w:val="004E1F91"/>
    <w:rsid w:val="005164BD"/>
    <w:rsid w:val="0054650A"/>
    <w:rsid w:val="00570E60"/>
    <w:rsid w:val="00584F23"/>
    <w:rsid w:val="00592421"/>
    <w:rsid w:val="005B46F0"/>
    <w:rsid w:val="005B675E"/>
    <w:rsid w:val="005E1CBB"/>
    <w:rsid w:val="00603285"/>
    <w:rsid w:val="00610FA8"/>
    <w:rsid w:val="006306D9"/>
    <w:rsid w:val="00632A83"/>
    <w:rsid w:val="0063633F"/>
    <w:rsid w:val="00664382"/>
    <w:rsid w:val="006C6F24"/>
    <w:rsid w:val="006F2EE3"/>
    <w:rsid w:val="00712F52"/>
    <w:rsid w:val="00770469"/>
    <w:rsid w:val="00775D3A"/>
    <w:rsid w:val="00784CC6"/>
    <w:rsid w:val="007C4DD7"/>
    <w:rsid w:val="008030AC"/>
    <w:rsid w:val="00845D78"/>
    <w:rsid w:val="00850E86"/>
    <w:rsid w:val="00853D8C"/>
    <w:rsid w:val="00857EF7"/>
    <w:rsid w:val="008648E8"/>
    <w:rsid w:val="00877EB8"/>
    <w:rsid w:val="008A6929"/>
    <w:rsid w:val="008B07CC"/>
    <w:rsid w:val="009203AC"/>
    <w:rsid w:val="009251B2"/>
    <w:rsid w:val="00925F99"/>
    <w:rsid w:val="0092740B"/>
    <w:rsid w:val="00932B07"/>
    <w:rsid w:val="00960193"/>
    <w:rsid w:val="00986C4E"/>
    <w:rsid w:val="009958FB"/>
    <w:rsid w:val="009A7BA8"/>
    <w:rsid w:val="009E496A"/>
    <w:rsid w:val="009E741A"/>
    <w:rsid w:val="00A02276"/>
    <w:rsid w:val="00A03565"/>
    <w:rsid w:val="00A057D9"/>
    <w:rsid w:val="00A112DB"/>
    <w:rsid w:val="00AB1797"/>
    <w:rsid w:val="00AB688A"/>
    <w:rsid w:val="00AC3F5D"/>
    <w:rsid w:val="00AE71F3"/>
    <w:rsid w:val="00AF66F6"/>
    <w:rsid w:val="00B1795A"/>
    <w:rsid w:val="00B34573"/>
    <w:rsid w:val="00B63D1F"/>
    <w:rsid w:val="00BC3244"/>
    <w:rsid w:val="00BD2793"/>
    <w:rsid w:val="00C634D9"/>
    <w:rsid w:val="00C757A7"/>
    <w:rsid w:val="00D00BA6"/>
    <w:rsid w:val="00D1113C"/>
    <w:rsid w:val="00D40E52"/>
    <w:rsid w:val="00DD2268"/>
    <w:rsid w:val="00E148C5"/>
    <w:rsid w:val="00E23DA1"/>
    <w:rsid w:val="00E255D2"/>
    <w:rsid w:val="00E26B38"/>
    <w:rsid w:val="00E32B36"/>
    <w:rsid w:val="00E9214A"/>
    <w:rsid w:val="00EA2C78"/>
    <w:rsid w:val="00EA59F3"/>
    <w:rsid w:val="00EF0F10"/>
    <w:rsid w:val="00EF1481"/>
    <w:rsid w:val="00F326DC"/>
    <w:rsid w:val="00F553BA"/>
    <w:rsid w:val="00F64301"/>
    <w:rsid w:val="00F86288"/>
    <w:rsid w:val="00FA5C98"/>
    <w:rsid w:val="00FD38F7"/>
    <w:rsid w:val="00FF14F7"/>
    <w:rsid w:val="00FF6078"/>
    <w:rsid w:val="06F27F2D"/>
    <w:rsid w:val="07A84CB2"/>
    <w:rsid w:val="08EB51D6"/>
    <w:rsid w:val="0AE52265"/>
    <w:rsid w:val="0CC7527B"/>
    <w:rsid w:val="0EB36807"/>
    <w:rsid w:val="0FB74A65"/>
    <w:rsid w:val="10E854AA"/>
    <w:rsid w:val="1198680D"/>
    <w:rsid w:val="14DB0987"/>
    <w:rsid w:val="1ABB01D3"/>
    <w:rsid w:val="1ACD62B8"/>
    <w:rsid w:val="1B4F1B57"/>
    <w:rsid w:val="1C440198"/>
    <w:rsid w:val="1C5F0C83"/>
    <w:rsid w:val="1DCB178B"/>
    <w:rsid w:val="1F520E03"/>
    <w:rsid w:val="21611269"/>
    <w:rsid w:val="25243589"/>
    <w:rsid w:val="25CD1223"/>
    <w:rsid w:val="295B014A"/>
    <w:rsid w:val="2D661B74"/>
    <w:rsid w:val="320D718E"/>
    <w:rsid w:val="32C1463B"/>
    <w:rsid w:val="33C25AF9"/>
    <w:rsid w:val="3498286F"/>
    <w:rsid w:val="36EC7F03"/>
    <w:rsid w:val="3C191EA6"/>
    <w:rsid w:val="3C6210A8"/>
    <w:rsid w:val="3D790702"/>
    <w:rsid w:val="401450D1"/>
    <w:rsid w:val="4292115D"/>
    <w:rsid w:val="432329ED"/>
    <w:rsid w:val="455B7DE8"/>
    <w:rsid w:val="469452FC"/>
    <w:rsid w:val="48212822"/>
    <w:rsid w:val="49C82B1C"/>
    <w:rsid w:val="49FA7342"/>
    <w:rsid w:val="4B4A3A22"/>
    <w:rsid w:val="4C494173"/>
    <w:rsid w:val="50B1318B"/>
    <w:rsid w:val="5C0F099A"/>
    <w:rsid w:val="5CDD1C2D"/>
    <w:rsid w:val="5F1038E3"/>
    <w:rsid w:val="61A2120B"/>
    <w:rsid w:val="63E122A7"/>
    <w:rsid w:val="648C6F09"/>
    <w:rsid w:val="653F2CB5"/>
    <w:rsid w:val="673B259B"/>
    <w:rsid w:val="6A1418BC"/>
    <w:rsid w:val="6F5B59DC"/>
    <w:rsid w:val="73226B9D"/>
    <w:rsid w:val="748B158D"/>
    <w:rsid w:val="780960F1"/>
    <w:rsid w:val="780F0F53"/>
    <w:rsid w:val="782A349F"/>
    <w:rsid w:val="7A245681"/>
    <w:rsid w:val="7A8D55D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rules v:ext="edit">
        <o:r id="V:Rule1" type="connector" idref="#_x0000_s1031"/>
        <o:r id="V:Rule2" type="connector" idref="#_x0000_s1032"/>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
    <w:pPr>
      <w:spacing w:before="100" w:beforeAutospacing="1" w:after="100" w:afterAutospacing="1"/>
      <w:jc w:val="left"/>
      <w:outlineLvl w:val="0"/>
    </w:pPr>
    <w:rPr>
      <w:rFonts w:hint="eastAsia" w:ascii="宋体" w:hAnsi="宋体"/>
      <w:b/>
      <w:kern w:val="44"/>
      <w:sz w:val="48"/>
      <w:szCs w:val="48"/>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4"/>
    <w:semiHidden/>
    <w:unhideWhenUsed/>
    <w:qFormat/>
    <w:uiPriority w:val="99"/>
    <w:rPr>
      <w:sz w:val="18"/>
      <w:szCs w:val="18"/>
    </w:rPr>
  </w:style>
  <w:style w:type="paragraph" w:styleId="4">
    <w:name w:val="footer"/>
    <w:basedOn w:val="1"/>
    <w:link w:val="13"/>
    <w:unhideWhenUsed/>
    <w:qFormat/>
    <w:uiPriority w:val="99"/>
    <w:pPr>
      <w:tabs>
        <w:tab w:val="center" w:pos="4153"/>
        <w:tab w:val="right" w:pos="8306"/>
      </w:tabs>
      <w:snapToGrid w:val="0"/>
      <w:jc w:val="left"/>
    </w:pPr>
    <w:rPr>
      <w:sz w:val="18"/>
      <w:szCs w:val="18"/>
    </w:rPr>
  </w:style>
  <w:style w:type="paragraph" w:styleId="5">
    <w:name w:val="header"/>
    <w:basedOn w:val="1"/>
    <w:link w:val="12"/>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Hyperlink"/>
    <w:basedOn w:val="9"/>
    <w:unhideWhenUsed/>
    <w:qFormat/>
    <w:uiPriority w:val="0"/>
    <w:rPr>
      <w:color w:val="0000FF"/>
      <w:u w:val="single"/>
    </w:rPr>
  </w:style>
  <w:style w:type="paragraph" w:styleId="11">
    <w:name w:val="List Paragraph"/>
    <w:basedOn w:val="1"/>
    <w:qFormat/>
    <w:uiPriority w:val="34"/>
    <w:pPr>
      <w:ind w:firstLine="420" w:firstLineChars="200"/>
    </w:pPr>
  </w:style>
  <w:style w:type="character" w:customStyle="1" w:styleId="12">
    <w:name w:val="页眉 Char"/>
    <w:basedOn w:val="9"/>
    <w:link w:val="5"/>
    <w:semiHidden/>
    <w:qFormat/>
    <w:uiPriority w:val="99"/>
    <w:rPr>
      <w:rFonts w:ascii="Times New Roman" w:hAnsi="Times New Roman" w:eastAsia="宋体" w:cs="Times New Roman"/>
      <w:sz w:val="18"/>
      <w:szCs w:val="18"/>
    </w:rPr>
  </w:style>
  <w:style w:type="character" w:customStyle="1" w:styleId="13">
    <w:name w:val="页脚 Char"/>
    <w:basedOn w:val="9"/>
    <w:link w:val="4"/>
    <w:qFormat/>
    <w:uiPriority w:val="99"/>
    <w:rPr>
      <w:rFonts w:ascii="Times New Roman" w:hAnsi="Times New Roman" w:eastAsia="宋体" w:cs="Times New Roman"/>
      <w:sz w:val="18"/>
      <w:szCs w:val="18"/>
    </w:rPr>
  </w:style>
  <w:style w:type="character" w:customStyle="1" w:styleId="14">
    <w:name w:val="批注框文本 Char"/>
    <w:basedOn w:val="9"/>
    <w:link w:val="3"/>
    <w:semiHidden/>
    <w:qFormat/>
    <w:uiPriority w:val="99"/>
    <w:rPr>
      <w:rFonts w:ascii="Times New Roman" w:hAnsi="Times New Roman" w:eastAsia="宋体" w:cs="Times New Roman"/>
      <w:sz w:val="18"/>
      <w:szCs w:val="18"/>
    </w:rPr>
  </w:style>
  <w:style w:type="character" w:customStyle="1" w:styleId="15">
    <w:name w:val="页眉 Char1"/>
    <w:basedOn w:val="9"/>
    <w:qFormat/>
    <w:uiPriority w:val="99"/>
    <w:rPr>
      <w:rFonts w:ascii="Times New Roman" w:hAnsi="Times New Roman" w:eastAsia="宋体" w:cs="Times New Roman"/>
      <w:sz w:val="18"/>
      <w:szCs w:val="18"/>
    </w:rPr>
  </w:style>
  <w:style w:type="character" w:customStyle="1" w:styleId="16">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1032"/>
    <customShpInfo spid="_x0000_s1031"/>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11</Pages>
  <Words>1347</Words>
  <Characters>7678</Characters>
  <Lines>63</Lines>
  <Paragraphs>18</Paragraphs>
  <TotalTime>1</TotalTime>
  <ScaleCrop>false</ScaleCrop>
  <LinksUpToDate>false</LinksUpToDate>
  <CharactersWithSpaces>9007</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张</cp:lastModifiedBy>
  <dcterms:modified xsi:type="dcterms:W3CDTF">2019-12-10T06:03:31Z</dcterms:modified>
  <cp:revision>53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