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auto"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color w:val="auto"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6" w:name="初审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6"/>
            <w:r>
              <w:rPr>
                <w:rFonts w:hint="eastAsia"/>
                <w:b/>
                <w:color w:val="auto"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auto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auto"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color w:val="auto"/>
                <w:szCs w:val="21"/>
              </w:rPr>
              <w:t>一</w:t>
            </w:r>
            <w:bookmarkEnd w:id="9"/>
            <w:r>
              <w:rPr>
                <w:rFonts w:hint="eastAsia"/>
                <w:b/>
                <w:color w:val="auto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auto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auto"/>
              </w:rPr>
              <w:t>重庆合韵物业管理有限公司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color w:val="auto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杨佐锡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  <w:color w:val="auto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eastAsia="zh-CN"/>
              </w:rPr>
              <w:t>综合办公室</w:t>
            </w:r>
          </w:p>
          <w:p>
            <w:pPr>
              <w:jc w:val="right"/>
              <w:rPr>
                <w:rFonts w:ascii="方正仿宋简体" w:eastAsia="方正仿宋简体"/>
                <w:color w:val="auto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2022.3.5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查应急准备：公司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综合办公室</w:t>
            </w:r>
            <w:r>
              <w:rPr>
                <w:rFonts w:hint="eastAsia"/>
                <w:b/>
                <w:bCs/>
                <w:color w:val="auto"/>
              </w:rPr>
              <w:t>办公区域，按要求配置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有</w:t>
            </w:r>
            <w:r>
              <w:rPr>
                <w:rFonts w:hint="eastAsia"/>
                <w:b/>
                <w:bCs/>
                <w:color w:val="auto"/>
              </w:rPr>
              <w:t>灭火器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。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 xml:space="preserve">现场查见灭火器箱、疏散引导箱被遮挡，不符合标准GB/T24001-2016标准 8.2a)通过策划的措施做好响应紧急情况的准备，以预防或减轻它所带来的不利环境影响；不符合标准ISO45001：2018标准8.2a)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针对紧</w:t>
            </w:r>
            <w:bookmarkStart w:id="16" w:name="_GoBack"/>
            <w:bookmarkEnd w:id="16"/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急情况建立所策划的响应，包括提供急救。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8.1a)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8.1a)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2987675</wp:posOffset>
                  </wp:positionH>
                  <wp:positionV relativeFrom="paragraph">
                    <wp:posOffset>167005</wp:posOffset>
                  </wp:positionV>
                  <wp:extent cx="645795" cy="325755"/>
                  <wp:effectExtent l="0" t="0" r="1905" b="444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173355</wp:posOffset>
                  </wp:positionV>
                  <wp:extent cx="645795" cy="325755"/>
                  <wp:effectExtent l="0" t="0" r="1905" b="444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2022.3.2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15918"/>
    <w:rsid w:val="31863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2022-03-02T04:50:28Z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