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091"/>
        <w:gridCol w:w="325"/>
        <w:gridCol w:w="86"/>
        <w:gridCol w:w="1004"/>
        <w:gridCol w:w="445"/>
        <w:gridCol w:w="1110"/>
        <w:gridCol w:w="397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重庆合韵物业管理有限公司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重庆市渝中区临江支路30号9-12号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bookmarkStart w:id="33" w:name="_GoBack"/>
            <w:r>
              <w:rPr>
                <w:rFonts w:asciiTheme="minorEastAsia" w:hAnsiTheme="minorEastAsia" w:eastAsiaTheme="minorEastAsia"/>
                <w:sz w:val="20"/>
              </w:rPr>
              <w:t>重庆市渝北区龙溪街道新牌坊一路136号</w:t>
            </w:r>
            <w:bookmarkEnd w:id="2"/>
            <w:bookmarkEnd w:id="3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杨佐锡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023-63139705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1097208223@qq.com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最高管理者</w:t>
            </w:r>
          </w:p>
        </w:tc>
        <w:tc>
          <w:tcPr>
            <w:tcW w:w="3714" w:type="dxa"/>
            <w:gridSpan w:val="4"/>
            <w:vAlign w:val="center"/>
          </w:tcPr>
          <w:p>
            <w:pPr>
              <w:rPr>
                <w:highlight w:val="none"/>
              </w:rPr>
            </w:pPr>
            <w:bookmarkStart w:id="6" w:name="最高管理者"/>
            <w:bookmarkEnd w:id="6"/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吴娅萌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0150-2021-EO-2022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 xml:space="preserve">现场审核   </w:t>
            </w:r>
            <w:r>
              <w:rPr>
                <w:rFonts w:hint="eastAsia" w:ascii="宋体" w:hAnsi="宋体" w:eastAsia="宋体" w:cs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2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E：物业管理服务所涉及场所的相关环境管理活动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O：物业管理服务所涉及场所的相关职业健康安全管理活动</w:t>
            </w:r>
            <w:bookmarkEnd w:id="21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E：35.15.00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O：35.15.00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2022年03月02日 上午至2022年03月02日 下午</w:t>
            </w:r>
            <w:bookmarkEnd w:id="30"/>
            <w:r>
              <w:rPr>
                <w:rFonts w:hint="eastAsia"/>
                <w:b/>
                <w:sz w:val="20"/>
              </w:rPr>
              <w:t>(共</w:t>
            </w:r>
            <w:bookmarkStart w:id="31" w:name="审核天数"/>
            <w:r>
              <w:rPr>
                <w:rFonts w:hint="eastAsia"/>
                <w:b/>
                <w:sz w:val="20"/>
              </w:rPr>
              <w:t>1.0</w:t>
            </w:r>
            <w:bookmarkEnd w:id="31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远程审核于2022年03月02日 上午至2022年03月02日 下午(共1.0天)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555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40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冉景洲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2020-N1EMS-1267598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2021-N1OHSMS-1267598</w:t>
            </w:r>
          </w:p>
        </w:tc>
        <w:tc>
          <w:tcPr>
            <w:tcW w:w="1555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E:35.15.00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O:35.15.00</w:t>
            </w:r>
          </w:p>
        </w:tc>
        <w:tc>
          <w:tcPr>
            <w:tcW w:w="1440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18983000183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杨珍全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2021-N1EMS-2230067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2021-N1OHSMS-2230067</w:t>
            </w:r>
          </w:p>
        </w:tc>
        <w:tc>
          <w:tcPr>
            <w:tcW w:w="1555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E:35.15.00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O:35.15.00</w:t>
            </w:r>
          </w:p>
        </w:tc>
        <w:tc>
          <w:tcPr>
            <w:tcW w:w="1440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13883847833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55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55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40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555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555" w:type="dxa"/>
            <w:gridSpan w:val="2"/>
            <w:vAlign w:val="center"/>
          </w:tcPr>
          <w:p/>
        </w:tc>
        <w:tc>
          <w:tcPr>
            <w:tcW w:w="1440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210820</wp:posOffset>
                  </wp:positionH>
                  <wp:positionV relativeFrom="paragraph">
                    <wp:posOffset>51435</wp:posOffset>
                  </wp:positionV>
                  <wp:extent cx="639445" cy="322580"/>
                  <wp:effectExtent l="0" t="0" r="8255" b="7620"/>
                  <wp:wrapNone/>
                  <wp:docPr id="1" name="图片 2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9445" cy="322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91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860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2" w:name="审核派遣人"/>
            <w:r>
              <w:rPr>
                <w:sz w:val="21"/>
                <w:szCs w:val="21"/>
              </w:rPr>
              <w:t>李永忠</w:t>
            </w:r>
            <w:bookmarkEnd w:id="32"/>
          </w:p>
        </w:tc>
        <w:tc>
          <w:tcPr>
            <w:tcW w:w="1110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820" w:type="dxa"/>
            <w:gridSpan w:val="5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18983000183</w:t>
            </w:r>
          </w:p>
        </w:tc>
        <w:tc>
          <w:tcPr>
            <w:tcW w:w="1091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60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1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820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2022年0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  <w:lang w:val="en-US" w:eastAsia="zh-CN"/>
              </w:rPr>
              <w:t>28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09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6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2022年0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  <w:lang w:val="en-US" w:eastAsia="zh-CN"/>
              </w:rPr>
              <w:t>28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11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820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2022年0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  <w:lang w:val="en-US" w:eastAsia="zh-CN"/>
              </w:rPr>
              <w:t>28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1330"/>
        <w:gridCol w:w="1330"/>
        <w:gridCol w:w="5833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81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33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3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8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819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3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7163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7" w:hRule="atLeast"/>
          <w:jc w:val="center"/>
        </w:trPr>
        <w:tc>
          <w:tcPr>
            <w:tcW w:w="81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30" w:type="dxa"/>
            <w:vMerge w:val="restart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9:00-12:00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(午餐时间12:00-13:00)</w:t>
            </w:r>
          </w:p>
        </w:tc>
        <w:tc>
          <w:tcPr>
            <w:tcW w:w="133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833" w:type="dxa"/>
            <w:vAlign w:val="top"/>
          </w:tcPr>
          <w:p>
            <w:pP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应对风险和机遇的措施；6.2目标及其实现的策划；7.1资源；9.1.1监测、分析和评估总则；9.3管理评审；10.1改进 总则；10.3持续改进。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OHSMS：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5.4参与和协商；6.1应对风险和机遇的措施；6.2目标及其实现的策划；7.1资源；9.1监视、测量、分析和评价；9.3管理评审；10.1事件、不符合和纠正措施；10.2持续改进。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范围的确认，资质的确认，</w:t>
            </w:r>
            <w:r>
              <w:rPr>
                <w:rFonts w:hint="eastAsia"/>
                <w:sz w:val="18"/>
                <w:szCs w:val="18"/>
              </w:rPr>
              <w:t>管理体系变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化情况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法律法规执行情况，重大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环境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事故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职业健康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安全投诉，上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次不符合的整改情况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杨珍全（</w:t>
            </w:r>
            <w:r>
              <w:rPr>
                <w:rFonts w:hint="eastAsia" w:ascii="宋体" w:hAnsi="宋体"/>
                <w:b/>
                <w:bCs/>
                <w:sz w:val="20"/>
              </w:rPr>
              <w:t>远程审核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5" w:hRule="atLeast"/>
          <w:jc w:val="center"/>
        </w:trPr>
        <w:tc>
          <w:tcPr>
            <w:tcW w:w="81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30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30" w:type="dxa"/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综合办公室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br w:type="textWrapping"/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（含财务部）</w:t>
            </w:r>
          </w:p>
        </w:tc>
        <w:tc>
          <w:tcPr>
            <w:tcW w:w="5833" w:type="dxa"/>
            <w:vAlign w:val="top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EMS: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5.3组织的角色、职责和权限;6.1.2环境因素；6.1.3合规义务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上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次不符合</w:t>
            </w: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的验证）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；6.2目标及其达成的策划；7.4沟通；8.1运行策划和控制；8.2应急准备和响应；9.1监视、测量、分析与评估；9.1.2符合性评估；9.2内部审核；10.2不符合和纠正措施；10.3持续改进/EMS运行控制相关财务支出证据。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OHSMS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5.3组织的角色、职责和权限；6.1.2危险源辨识和职业安全风险评价；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6.1.3法律法规要求和其他要求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上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次不符合</w:t>
            </w: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的验证）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；6.2目标及其实现的策划；7.4沟通；8.1运行策划和控制；8.2应急准备和响应；9.1监视、测量、分析和评价；9.1.2法律法规要求和其他要求的合规性评价；9.2内部审核；10.1事件、不符合和纠正措施；10.2持续改进/OHSMS运行控制财务支出证据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280" w:lineRule="exact"/>
              <w:jc w:val="both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冉景洲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15"/>
                <w:szCs w:val="15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2" w:hRule="atLeast"/>
          <w:jc w:val="center"/>
        </w:trPr>
        <w:tc>
          <w:tcPr>
            <w:tcW w:w="81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30" w:type="dxa"/>
            <w:vMerge w:val="restart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13:00-16:30</w:t>
            </w:r>
          </w:p>
        </w:tc>
        <w:tc>
          <w:tcPr>
            <w:tcW w:w="1330" w:type="dxa"/>
            <w:vMerge w:val="restart"/>
          </w:tcPr>
          <w:p>
            <w:pPr>
              <w:spacing w:line="300" w:lineRule="exact"/>
              <w:rPr>
                <w:rFonts w:hint="default" w:ascii="宋体" w:hAnsi="宋体" w:cs="新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物业管理处（含临时场所，临时场所与经营地一致）</w:t>
            </w:r>
          </w:p>
        </w:tc>
        <w:tc>
          <w:tcPr>
            <w:tcW w:w="5833" w:type="dxa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EMS：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5.3组织的角色、职责和权限；6.2目标及其达成的策划；7.4沟通；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OHSMS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5.3组织的角色、职责和权限；6.2目标及其实现的策划；7.4信息和沟通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；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0"/>
              </w:rPr>
              <w:t>远程审核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81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30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30" w:type="dxa"/>
            <w:vMerge w:val="continue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5833" w:type="dxa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EMS: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6.1.2环境因素；8.1运行策划和控制；8.2应急准备和响应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OHSMS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6.1.2危险源辨识和职业安全风险评价；8.1运行策划和控制；8.2应急准备和响应；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81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30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7163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81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30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0-17: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7163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审核组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3F0BEF"/>
    <w:rsid w:val="07C25DED"/>
    <w:rsid w:val="0A3333CC"/>
    <w:rsid w:val="1299596E"/>
    <w:rsid w:val="35614940"/>
    <w:rsid w:val="44E13321"/>
    <w:rsid w:val="4F6B0C39"/>
    <w:rsid w:val="50AC75A4"/>
    <w:rsid w:val="51CA292A"/>
    <w:rsid w:val="53857E6A"/>
    <w:rsid w:val="5BDE70F7"/>
    <w:rsid w:val="5CC44109"/>
    <w:rsid w:val="61D27EB7"/>
    <w:rsid w:val="770B16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53</TotalTime>
  <ScaleCrop>false</ScaleCrop>
  <LinksUpToDate>false</LinksUpToDate>
  <CharactersWithSpaces>5336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2022-03-02T08:54:07Z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2052-11.1.0.11365</vt:lpwstr>
  </property>
</Properties>
</file>