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0146-2022-QEO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石家庄市御泰机械科技有限公司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2022年03月16日 上午至2022年03月16日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p>
          <w:p>
            <w:pPr>
              <w:rPr>
                <w:rFonts w:ascii="宋体" w:hAnsi="宋体"/>
                <w:b/>
                <w:color w:val="000000"/>
                <w:szCs w:val="21"/>
                <w:lang w:val="de-DE"/>
              </w:rPr>
            </w:pPr>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sz w:val="21"/>
                <w:szCs w:val="21"/>
              </w:rPr>
              <w:t>河北省石家庄市栾城区楼底镇夏户庄村东口（桥头北侧）</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340"/>
        <w:gridCol w:w="167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340" w:type="dxa"/>
            <w:vAlign w:val="center"/>
          </w:tcPr>
          <w:p>
            <w:pPr>
              <w:spacing w:line="240" w:lineRule="exact"/>
              <w:jc w:val="center"/>
              <w:rPr>
                <w:b/>
                <w:color w:val="000000"/>
                <w:szCs w:val="21"/>
              </w:rPr>
            </w:pPr>
            <w:r>
              <w:rPr>
                <w:rFonts w:hint="eastAsia"/>
                <w:szCs w:val="21"/>
              </w:rPr>
              <w:t>审核员注册证书号</w:t>
            </w:r>
          </w:p>
        </w:tc>
        <w:tc>
          <w:tcPr>
            <w:tcW w:w="167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340"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670" w:type="dxa"/>
            <w:vAlign w:val="center"/>
          </w:tcPr>
          <w:p>
            <w:pPr>
              <w:spacing w:line="240" w:lineRule="exact"/>
              <w:jc w:val="center"/>
              <w:rPr>
                <w:b/>
                <w:color w:val="000000"/>
                <w:szCs w:val="21"/>
              </w:rPr>
            </w:pPr>
            <w:r>
              <w:rPr>
                <w:b/>
                <w:color w:val="000000"/>
                <w:szCs w:val="21"/>
              </w:rPr>
              <w:t>Q:17.10.02</w:t>
            </w:r>
          </w:p>
          <w:p>
            <w:pPr>
              <w:spacing w:line="240" w:lineRule="exact"/>
              <w:jc w:val="center"/>
              <w:rPr>
                <w:b/>
                <w:color w:val="000000"/>
                <w:szCs w:val="21"/>
              </w:rPr>
            </w:pPr>
            <w:r>
              <w:rPr>
                <w:b/>
                <w:color w:val="000000"/>
                <w:szCs w:val="21"/>
              </w:rPr>
              <w:t>E:17.10.02</w:t>
            </w:r>
          </w:p>
          <w:p>
            <w:pPr>
              <w:spacing w:line="240" w:lineRule="exact"/>
              <w:jc w:val="center"/>
              <w:rPr>
                <w:b/>
                <w:color w:val="000000"/>
                <w:szCs w:val="21"/>
              </w:rPr>
            </w:pPr>
            <w:r>
              <w:rPr>
                <w:b/>
                <w:color w:val="000000"/>
                <w:szCs w:val="21"/>
              </w:rPr>
              <w:t>O:17.10.02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340"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1670" w:type="dxa"/>
            <w:vAlign w:val="center"/>
          </w:tcPr>
          <w:p>
            <w:pPr>
              <w:spacing w:line="240" w:lineRule="exact"/>
              <w:jc w:val="center"/>
              <w:rPr>
                <w:b/>
                <w:color w:val="000000"/>
                <w:szCs w:val="21"/>
              </w:rPr>
            </w:pPr>
            <w:r>
              <w:rPr>
                <w:b/>
                <w:color w:val="000000"/>
                <w:szCs w:val="21"/>
              </w:rPr>
              <w:t>Q:17.10.02</w:t>
            </w:r>
          </w:p>
          <w:p>
            <w:pPr>
              <w:spacing w:line="240" w:lineRule="exact"/>
              <w:jc w:val="center"/>
              <w:rPr>
                <w:b/>
                <w:color w:val="000000"/>
                <w:szCs w:val="21"/>
              </w:rPr>
            </w:pPr>
            <w:r>
              <w:rPr>
                <w:b/>
                <w:color w:val="000000"/>
                <w:szCs w:val="21"/>
              </w:rPr>
              <w:t>E:17.10.02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340" w:type="dxa"/>
            <w:vAlign w:val="center"/>
          </w:tcPr>
          <w:p>
            <w:pPr>
              <w:rPr>
                <w:b/>
                <w:color w:val="000000"/>
                <w:szCs w:val="21"/>
              </w:rPr>
            </w:pPr>
            <w:r>
              <w:rPr>
                <w:rFonts w:hint="eastAsia"/>
                <w:b/>
                <w:color w:val="000000"/>
                <w:szCs w:val="21"/>
              </w:rPr>
              <w:t>工作单位</w:t>
            </w:r>
          </w:p>
        </w:tc>
        <w:tc>
          <w:tcPr>
            <w:tcW w:w="275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340" w:type="dxa"/>
            <w:vAlign w:val="center"/>
          </w:tcPr>
          <w:p>
            <w:pPr>
              <w:rPr>
                <w:b/>
                <w:color w:val="000000"/>
                <w:szCs w:val="21"/>
              </w:rPr>
            </w:pPr>
          </w:p>
        </w:tc>
        <w:tc>
          <w:tcPr>
            <w:tcW w:w="275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石家庄市御泰机械科技有限公司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河北省石家庄市栾城区楼底镇夏户庄村东口（桥头北侧）</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河北省石家庄市栾城区楼底镇夏户庄村东口（桥头北侧）</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刘鹏</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15131125529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靳秀芳</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刘鹏</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sz w:val="21"/>
                <w:szCs w:val="21"/>
              </w:rPr>
              <w:t>铁路量具配件、铁路工具配件、铁路供电刀闸配件的加工</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5620"/>
              </w:tabs>
              <w:spacing w:line="360" w:lineRule="auto"/>
              <w:rPr>
                <w:rFonts w:ascii="宋体"/>
                <w:color w:val="000000"/>
                <w:szCs w:val="21"/>
              </w:rPr>
            </w:pPr>
            <w:r>
              <w:rPr>
                <w:rFonts w:hint="eastAsia" w:eastAsia="宋体"/>
                <w:sz w:val="28"/>
                <w:lang w:val="en-US" w:eastAsia="zh-CN"/>
              </w:rPr>
              <w:t>外购原料--带锯机---车床、铣床---钻床、攻丝机---成品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keepNext w:val="0"/>
              <w:keepLines w:val="0"/>
              <w:pageBreakBefore w:val="0"/>
              <w:kinsoku/>
              <w:wordWrap/>
              <w:overflowPunct/>
              <w:topLinePunct w:val="0"/>
              <w:autoSpaceDE/>
              <w:autoSpaceDN/>
              <w:bidi w:val="0"/>
              <w:adjustRightInd/>
              <w:spacing w:line="280" w:lineRule="exact"/>
              <w:rPr>
                <w:rFonts w:ascii="宋体" w:hAnsi="宋体"/>
                <w:b/>
                <w:color w:val="000000"/>
                <w:szCs w:val="21"/>
              </w:rPr>
            </w:pPr>
            <w:r>
              <w:rPr>
                <w:sz w:val="21"/>
                <w:szCs w:val="21"/>
              </w:rPr>
              <w:t>铁路量具配件、铁路工具配件、铁路供电刀闸配件的加工</w:t>
            </w:r>
          </w:p>
        </w:tc>
        <w:tc>
          <w:tcPr>
            <w:tcW w:w="2006" w:type="dxa"/>
            <w:gridSpan w:val="3"/>
            <w:vAlign w:val="center"/>
          </w:tcPr>
          <w:p>
            <w:pPr>
              <w:spacing w:line="400" w:lineRule="exact"/>
              <w:rPr>
                <w:rFonts w:ascii="宋体" w:hAnsi="宋体"/>
                <w:b/>
                <w:color w:val="000000"/>
                <w:szCs w:val="21"/>
              </w:rPr>
            </w:pPr>
            <w:r>
              <w:rPr>
                <w:sz w:val="21"/>
                <w:szCs w:val="21"/>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keepNext w:val="0"/>
              <w:keepLines w:val="0"/>
              <w:pageBreakBefore w:val="0"/>
              <w:kinsoku/>
              <w:wordWrap/>
              <w:overflowPunct/>
              <w:topLinePunct w:val="0"/>
              <w:autoSpaceDE/>
              <w:autoSpaceDN/>
              <w:bidi w:val="0"/>
              <w:adjustRightInd/>
              <w:spacing w:line="280" w:lineRule="exact"/>
              <w:rPr>
                <w:rFonts w:ascii="宋体" w:hAnsi="宋体"/>
                <w:b/>
                <w:color w:val="000000"/>
                <w:szCs w:val="21"/>
              </w:rPr>
            </w:pPr>
            <w:r>
              <w:rPr>
                <w:sz w:val="21"/>
                <w:szCs w:val="21"/>
              </w:rPr>
              <w:t>铁路量具配件、铁路工具配件、铁路供电刀闸配件的加工所涉及场所的相关环境管理活动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铁路量具配件、铁路工具配件、铁路供电刀闸配件的加工所涉及场所的相关职业健康安全管理活动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99"/>
        <w:gridCol w:w="720"/>
        <w:gridCol w:w="2267"/>
        <w:gridCol w:w="18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49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72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267"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1824"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石家庄市御泰机械科技有限公司</w:t>
            </w:r>
          </w:p>
          <w:p>
            <w:pPr>
              <w:spacing w:before="40" w:after="40"/>
              <w:rPr>
                <w:rFonts w:eastAsia="黑体"/>
                <w:szCs w:val="21"/>
                <w:lang w:val="de-DE" w:eastAsia="ja-JP"/>
              </w:rPr>
            </w:pPr>
            <w:r>
              <w:rPr>
                <w:rFonts w:hint="eastAsia" w:eastAsia="黑体"/>
                <w:szCs w:val="21"/>
                <w:lang w:val="de-DE" w:eastAsia="ja-JP"/>
              </w:rPr>
              <w:t>河北省石家庄市栾城区楼底镇夏户庄村东口（桥头北侧）</w:t>
            </w:r>
          </w:p>
        </w:tc>
        <w:tc>
          <w:tcPr>
            <w:tcW w:w="1499" w:type="dxa"/>
          </w:tcPr>
          <w:p>
            <w:pPr>
              <w:spacing w:before="40" w:after="40"/>
              <w:rPr>
                <w:rFonts w:eastAsia="黑体"/>
                <w:szCs w:val="21"/>
                <w:lang w:val="de-DE" w:eastAsia="ja-JP"/>
              </w:rPr>
            </w:pPr>
            <w:r>
              <w:rPr>
                <w:rFonts w:hint="eastAsia" w:eastAsia="黑体"/>
                <w:szCs w:val="21"/>
                <w:lang w:val="de-DE" w:eastAsia="ja-JP"/>
              </w:rPr>
              <w:t>河北省石家庄市栾城区楼底镇夏户庄村东口（桥头北侧）</w:t>
            </w:r>
          </w:p>
        </w:tc>
        <w:tc>
          <w:tcPr>
            <w:tcW w:w="720"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267" w:type="dxa"/>
            <w:vAlign w:val="center"/>
          </w:tcPr>
          <w:p>
            <w:pPr>
              <w:pStyle w:val="20"/>
              <w:rPr>
                <w:rFonts w:hint="eastAsia" w:eastAsia="黑体" w:cs="Arial"/>
                <w:sz w:val="21"/>
                <w:szCs w:val="21"/>
                <w:lang w:val="en-US" w:eastAsia="zh-CN"/>
              </w:rPr>
            </w:pPr>
            <w:r>
              <w:rPr>
                <w:sz w:val="21"/>
                <w:szCs w:val="21"/>
              </w:rPr>
              <w:t>铁路量具配件、铁路工具配件、铁路供电刀闸配件的加工</w:t>
            </w:r>
          </w:p>
        </w:tc>
        <w:tc>
          <w:tcPr>
            <w:tcW w:w="1824"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499" w:type="dxa"/>
            <w:vAlign w:val="center"/>
          </w:tcPr>
          <w:p>
            <w:pPr>
              <w:spacing w:before="40" w:after="40"/>
              <w:rPr>
                <w:rFonts w:eastAsia="黑体"/>
                <w:szCs w:val="21"/>
                <w:lang w:eastAsia="ja-JP"/>
              </w:rPr>
            </w:pPr>
          </w:p>
        </w:tc>
        <w:tc>
          <w:tcPr>
            <w:tcW w:w="720"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1824"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499" w:type="dxa"/>
            <w:vAlign w:val="center"/>
          </w:tcPr>
          <w:p>
            <w:pPr>
              <w:spacing w:before="40" w:after="40"/>
              <w:rPr>
                <w:rFonts w:eastAsia="黑体"/>
                <w:szCs w:val="21"/>
                <w:lang w:eastAsia="ja-JP"/>
              </w:rPr>
            </w:pPr>
          </w:p>
        </w:tc>
        <w:tc>
          <w:tcPr>
            <w:tcW w:w="720"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1824"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499" w:type="dxa"/>
            <w:vAlign w:val="center"/>
          </w:tcPr>
          <w:p>
            <w:pPr>
              <w:spacing w:before="40" w:after="40"/>
              <w:rPr>
                <w:rFonts w:eastAsia="黑体"/>
                <w:szCs w:val="21"/>
                <w:lang w:eastAsia="ja-JP"/>
              </w:rPr>
            </w:pPr>
          </w:p>
        </w:tc>
        <w:tc>
          <w:tcPr>
            <w:tcW w:w="720"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1824"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499" w:type="dxa"/>
            <w:vAlign w:val="center"/>
          </w:tcPr>
          <w:p>
            <w:pPr>
              <w:spacing w:before="40" w:after="40"/>
              <w:rPr>
                <w:rFonts w:eastAsia="黑体"/>
                <w:szCs w:val="21"/>
                <w:lang w:eastAsia="ja-JP"/>
              </w:rPr>
            </w:pPr>
          </w:p>
        </w:tc>
        <w:tc>
          <w:tcPr>
            <w:tcW w:w="720"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1824"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年1月26日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精车</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热处理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w:t>
            </w:r>
            <w:r>
              <w:rPr>
                <w:rFonts w:hint="eastAsia" w:ascii="宋体"/>
                <w:color w:val="000000"/>
                <w:spacing w:val="-10"/>
                <w:szCs w:val="21"/>
                <w:lang w:eastAsia="zh-CN"/>
              </w:rPr>
              <w:t>☑</w:t>
            </w:r>
            <w:r>
              <w:rPr>
                <w:rFonts w:hint="eastAsia" w:ascii="宋体"/>
                <w:color w:val="000000"/>
                <w:spacing w:val="-10"/>
                <w:szCs w:val="21"/>
              </w:rPr>
              <w:t>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p>
      <w:pPr>
        <w:pStyle w:val="2"/>
        <w:rPr>
          <w:rFonts w:eastAsia="黑体"/>
          <w:szCs w:val="21"/>
        </w:rPr>
      </w:pPr>
    </w:p>
    <w:p>
      <w:pPr>
        <w:pStyle w:val="2"/>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rPr>
              <w:t>2022-03-16</w:t>
            </w:r>
            <w:bookmarkEnd w:id="35"/>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sz w:val="21"/>
          <w:lang w:eastAsia="zh-CN"/>
        </w:rPr>
        <w:drawing>
          <wp:anchor distT="0" distB="0" distL="114300" distR="114300" simplePos="0" relativeHeight="251662336" behindDoc="0" locked="0" layoutInCell="1" allowOverlap="1">
            <wp:simplePos x="0" y="0"/>
            <wp:positionH relativeFrom="column">
              <wp:posOffset>1699260</wp:posOffset>
            </wp:positionH>
            <wp:positionV relativeFrom="paragraph">
              <wp:posOffset>193040</wp:posOffset>
            </wp:positionV>
            <wp:extent cx="1007110" cy="48514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007110" cy="48514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6114" w:firstLineChars="29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2022年3月13日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695"/>
        <w:gridCol w:w="2450"/>
        <w:gridCol w:w="1180"/>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48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45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80"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1067" w:type="dxa"/>
            <w:vAlign w:val="center"/>
          </w:tcPr>
          <w:p>
            <w:pPr>
              <w:snapToGrid w:val="0"/>
              <w:spacing w:line="280" w:lineRule="exact"/>
              <w:jc w:val="center"/>
              <w:rPr>
                <w:b/>
                <w:bCs/>
                <w:color w:val="000000"/>
                <w:szCs w:val="21"/>
              </w:rPr>
            </w:pPr>
            <w:r>
              <w:rPr>
                <w:rFonts w:hint="eastAsia"/>
                <w:b/>
                <w:bCs/>
                <w:color w:val="000000"/>
                <w:szCs w:val="21"/>
              </w:rPr>
              <w:t>问题等级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483"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无</w:t>
            </w:r>
            <w:bookmarkStart w:id="36" w:name="_GoBack"/>
            <w:bookmarkEnd w:id="36"/>
          </w:p>
        </w:tc>
        <w:tc>
          <w:tcPr>
            <w:tcW w:w="2450" w:type="dxa"/>
            <w:vAlign w:val="center"/>
          </w:tcPr>
          <w:p>
            <w:pPr>
              <w:pStyle w:val="7"/>
              <w:pBdr>
                <w:bottom w:val="none" w:color="auto" w:sz="0" w:space="0"/>
              </w:pBdr>
              <w:ind w:right="600"/>
              <w:jc w:val="both"/>
              <w:rPr>
                <w:rFonts w:hint="default" w:eastAsia="宋体"/>
                <w:color w:val="000000"/>
                <w:sz w:val="21"/>
                <w:szCs w:val="21"/>
                <w:lang w:val="en-US" w:eastAsia="zh-CN"/>
              </w:rPr>
            </w:pPr>
          </w:p>
        </w:tc>
        <w:tc>
          <w:tcPr>
            <w:tcW w:w="1180" w:type="dxa"/>
            <w:vAlign w:val="center"/>
          </w:tcPr>
          <w:p>
            <w:pPr>
              <w:pStyle w:val="7"/>
              <w:pBdr>
                <w:bottom w:val="none" w:color="auto" w:sz="0" w:space="0"/>
              </w:pBdr>
              <w:ind w:right="600"/>
              <w:jc w:val="both"/>
              <w:rPr>
                <w:rFonts w:hint="default" w:eastAsia="宋体"/>
                <w:color w:val="000000"/>
                <w:sz w:val="21"/>
                <w:szCs w:val="21"/>
                <w:lang w:val="en-US" w:eastAsia="zh-CN"/>
              </w:rPr>
            </w:pPr>
          </w:p>
        </w:tc>
        <w:tc>
          <w:tcPr>
            <w:tcW w:w="1067" w:type="dxa"/>
            <w:vAlign w:val="center"/>
          </w:tcPr>
          <w:p>
            <w:pPr>
              <w:pStyle w:val="7"/>
              <w:pBdr>
                <w:bottom w:val="none" w:color="auto" w:sz="0" w:space="0"/>
              </w:pBdr>
              <w:ind w:right="600"/>
              <w:jc w:val="both"/>
              <w:rPr>
                <w:rFonts w:hint="eastAsia"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eastAsia="宋体"/>
                <w:sz w:val="21"/>
                <w:lang w:eastAsia="zh-CN"/>
              </w:rPr>
              <w:drawing>
                <wp:anchor distT="0" distB="0" distL="114300" distR="114300" simplePos="0" relativeHeight="251664384" behindDoc="0" locked="0" layoutInCell="1" allowOverlap="1">
                  <wp:simplePos x="0" y="0"/>
                  <wp:positionH relativeFrom="column">
                    <wp:posOffset>784860</wp:posOffset>
                  </wp:positionH>
                  <wp:positionV relativeFrom="paragraph">
                    <wp:posOffset>22225</wp:posOffset>
                  </wp:positionV>
                  <wp:extent cx="1007110" cy="485140"/>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6"/>
                          <a:stretch>
                            <a:fillRect/>
                          </a:stretch>
                        </pic:blipFill>
                        <pic:spPr>
                          <a:xfrm>
                            <a:off x="0" y="0"/>
                            <a:ext cx="1007110" cy="48514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13</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drawing>
                <wp:anchor distT="0" distB="0" distL="114300" distR="114300" simplePos="0" relativeHeight="251665408" behindDoc="0" locked="0" layoutInCell="1" allowOverlap="1">
                  <wp:simplePos x="0" y="0"/>
                  <wp:positionH relativeFrom="column">
                    <wp:posOffset>1016000</wp:posOffset>
                  </wp:positionH>
                  <wp:positionV relativeFrom="paragraph">
                    <wp:posOffset>15240</wp:posOffset>
                  </wp:positionV>
                  <wp:extent cx="730250" cy="488950"/>
                  <wp:effectExtent l="0" t="0" r="6350" b="635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730250" cy="488950"/>
                          </a:xfrm>
                          <a:prstGeom prst="rect">
                            <a:avLst/>
                          </a:prstGeom>
                          <a:noFill/>
                          <a:ln>
                            <a:noFill/>
                          </a:ln>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13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eastAsia="宋体"/>
                <w:sz w:val="21"/>
                <w:lang w:eastAsia="zh-CN"/>
              </w:rPr>
              <w:drawing>
                <wp:anchor distT="0" distB="0" distL="114300" distR="114300" simplePos="0" relativeHeight="251663360" behindDoc="0" locked="0" layoutInCell="1" allowOverlap="1">
                  <wp:simplePos x="0" y="0"/>
                  <wp:positionH relativeFrom="column">
                    <wp:posOffset>638810</wp:posOffset>
                  </wp:positionH>
                  <wp:positionV relativeFrom="paragraph">
                    <wp:posOffset>53975</wp:posOffset>
                  </wp:positionV>
                  <wp:extent cx="1007110" cy="48514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07110" cy="485140"/>
                          </a:xfrm>
                          <a:prstGeom prst="rect">
                            <a:avLst/>
                          </a:prstGeom>
                          <a:noFill/>
                          <a:ln>
                            <a:noFill/>
                          </a:ln>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13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3A27191"/>
    <w:rsid w:val="1E4610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2022-03-26T10:31:38Z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