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0131-2022-QEO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1561"/>
        <w:gridCol w:w="800"/>
        <w:gridCol w:w="129"/>
        <w:gridCol w:w="1636"/>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石家庄京铁腾飞工量具有限公司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911301086813901389</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Q:20,E:20,O:20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3"/>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475" w:type="dxa"/>
            <w:gridSpan w:val="2"/>
          </w:tcPr>
          <w:p>
            <w:pPr>
              <w:snapToGrid w:val="0"/>
              <w:spacing w:line="0" w:lineRule="atLeast"/>
              <w:jc w:val="left"/>
              <w:rPr>
                <w:sz w:val="22"/>
                <w:szCs w:val="22"/>
              </w:rPr>
            </w:pPr>
            <w:r>
              <w:rPr>
                <w:rFonts w:hint="eastAsia"/>
                <w:sz w:val="22"/>
                <w:szCs w:val="22"/>
                <w:lang w:val="en-GB"/>
              </w:rPr>
              <w:t>中文公司名称及地址</w:t>
            </w:r>
          </w:p>
        </w:tc>
        <w:tc>
          <w:tcPr>
            <w:tcW w:w="5911"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2475" w:type="dxa"/>
            <w:gridSpan w:val="2"/>
          </w:tcPr>
          <w:p>
            <w:pPr>
              <w:snapToGrid w:val="0"/>
              <w:spacing w:line="0" w:lineRule="atLeast"/>
              <w:jc w:val="left"/>
              <w:rPr>
                <w:sz w:val="22"/>
                <w:szCs w:val="22"/>
                <w:lang w:val="en-GB"/>
              </w:rPr>
            </w:pPr>
            <w:bookmarkStart w:id="13" w:name="组织名称Add1"/>
            <w:r>
              <w:rPr>
                <w:rFonts w:hint="eastAsia"/>
                <w:sz w:val="22"/>
                <w:szCs w:val="22"/>
              </w:rPr>
              <w:t>石家庄京铁腾飞工量具有限公司</w:t>
            </w:r>
            <w:bookmarkEnd w:id="13"/>
          </w:p>
        </w:tc>
        <w:tc>
          <w:tcPr>
            <w:tcW w:w="5911" w:type="dxa"/>
            <w:gridSpan w:val="6"/>
            <w:vMerge w:val="restart"/>
          </w:tcPr>
          <w:p>
            <w:pPr>
              <w:keepNext w:val="0"/>
              <w:keepLines w:val="0"/>
              <w:pageBreakBefore w:val="0"/>
              <w:widowControl w:val="0"/>
              <w:kinsoku/>
              <w:wordWrap/>
              <w:overflowPunct/>
              <w:topLinePunct w:val="0"/>
              <w:autoSpaceDE/>
              <w:autoSpaceDN/>
              <w:bidi w:val="0"/>
              <w:adjustRightInd/>
              <w:spacing w:line="260" w:lineRule="exact"/>
              <w:textAlignment w:val="auto"/>
              <w:rPr>
                <w:sz w:val="18"/>
                <w:szCs w:val="18"/>
              </w:rPr>
            </w:pPr>
            <w:bookmarkStart w:id="14" w:name="审核范围"/>
            <w:r>
              <w:rPr>
                <w:sz w:val="18"/>
                <w:szCs w:val="18"/>
              </w:rPr>
              <w:t>Q：铁路计量仪器（铁路轨距尺、铁路支距尺、铁路支距尺检定器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w:t>
            </w:r>
          </w:p>
          <w:p>
            <w:pPr>
              <w:keepNext w:val="0"/>
              <w:keepLines w:val="0"/>
              <w:pageBreakBefore w:val="0"/>
              <w:widowControl w:val="0"/>
              <w:kinsoku/>
              <w:wordWrap/>
              <w:overflowPunct/>
              <w:topLinePunct w:val="0"/>
              <w:autoSpaceDE/>
              <w:autoSpaceDN/>
              <w:bidi w:val="0"/>
              <w:adjustRightInd/>
              <w:spacing w:line="260" w:lineRule="exact"/>
              <w:textAlignment w:val="auto"/>
              <w:rPr>
                <w:sz w:val="18"/>
                <w:szCs w:val="18"/>
              </w:rPr>
            </w:pPr>
            <w:r>
              <w:rPr>
                <w:sz w:val="18"/>
                <w:szCs w:val="18"/>
              </w:rPr>
              <w:t>E：铁路计量仪器（铁路轨距尺、铁路支距尺、铁路支距尺检定器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）的生产及铁路线路工具（翻轨器、套筒扳手、钩锁器）的销售所涉及场所的相关环境管理活动</w:t>
            </w:r>
          </w:p>
          <w:p>
            <w:pPr>
              <w:snapToGrid w:val="0"/>
              <w:spacing w:line="0" w:lineRule="atLeast"/>
              <w:jc w:val="left"/>
              <w:rPr>
                <w:sz w:val="22"/>
                <w:szCs w:val="22"/>
              </w:rPr>
            </w:pPr>
            <w:r>
              <w:rPr>
                <w:sz w:val="18"/>
                <w:szCs w:val="18"/>
              </w:rPr>
              <w:t>O：铁路计量仪器（铁路轨距尺、铁路支距尺、铁路支距尺检定器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w:t>
            </w:r>
            <w:bookmarkEnd w:id="14"/>
            <w:r>
              <w:rPr>
                <w:sz w:val="21"/>
                <w:szCs w:val="21"/>
              </w:rPr>
              <w:t>所涉及场所的相关</w:t>
            </w:r>
            <w:r>
              <w:rPr>
                <w:rFonts w:hint="eastAsia"/>
                <w:sz w:val="21"/>
                <w:szCs w:val="21"/>
                <w:lang w:val="en-US" w:eastAsia="zh-CN"/>
              </w:rPr>
              <w:t>职业健康安全</w:t>
            </w:r>
            <w:r>
              <w:rPr>
                <w:sz w:val="21"/>
                <w:szCs w:val="21"/>
              </w:rPr>
              <w:t>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2475" w:type="dxa"/>
            <w:gridSpan w:val="2"/>
          </w:tcPr>
          <w:p>
            <w:pPr>
              <w:snapToGrid w:val="0"/>
              <w:spacing w:line="0" w:lineRule="atLeast"/>
              <w:jc w:val="left"/>
              <w:rPr>
                <w:sz w:val="22"/>
                <w:szCs w:val="22"/>
              </w:rPr>
            </w:pPr>
            <w:bookmarkStart w:id="15" w:name="注册地址"/>
            <w:r>
              <w:rPr>
                <w:rFonts w:hint="eastAsia"/>
                <w:sz w:val="22"/>
                <w:szCs w:val="22"/>
                <w:lang w:val="en-GB"/>
              </w:rPr>
              <w:t>河北省石家庄市裕华区西京北村方郄路158号</w:t>
            </w:r>
            <w:bookmarkEnd w:id="15"/>
          </w:p>
        </w:tc>
        <w:tc>
          <w:tcPr>
            <w:tcW w:w="591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2475" w:type="dxa"/>
            <w:gridSpan w:val="2"/>
          </w:tcPr>
          <w:p>
            <w:pPr>
              <w:snapToGrid w:val="0"/>
              <w:spacing w:line="0" w:lineRule="atLeast"/>
              <w:jc w:val="left"/>
              <w:rPr>
                <w:sz w:val="22"/>
                <w:szCs w:val="22"/>
              </w:rPr>
            </w:pPr>
            <w:bookmarkStart w:id="16" w:name="办公地址"/>
            <w:r>
              <w:rPr>
                <w:rFonts w:hint="eastAsia"/>
                <w:sz w:val="22"/>
                <w:szCs w:val="22"/>
                <w:lang w:val="en-GB"/>
              </w:rPr>
              <w:t>河北省石家庄市裕华区西京北村方郄路158号</w:t>
            </w:r>
            <w:bookmarkEnd w:id="16"/>
          </w:p>
        </w:tc>
        <w:tc>
          <w:tcPr>
            <w:tcW w:w="591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475"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911"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475" w:type="dxa"/>
            <w:gridSpan w:val="2"/>
          </w:tcPr>
          <w:p>
            <w:pPr>
              <w:snapToGrid w:val="0"/>
              <w:spacing w:line="0" w:lineRule="atLeast"/>
              <w:jc w:val="left"/>
              <w:rPr>
                <w:sz w:val="22"/>
                <w:szCs w:val="22"/>
              </w:rPr>
            </w:pPr>
            <w:r>
              <w:rPr>
                <w:rFonts w:hint="eastAsia"/>
                <w:sz w:val="22"/>
                <w:szCs w:val="22"/>
              </w:rPr>
              <w:t>Shijiazhuang JINGTIE Tengfei measuring tools Co., Ltd</w:t>
            </w:r>
          </w:p>
        </w:tc>
        <w:tc>
          <w:tcPr>
            <w:tcW w:w="800" w:type="dxa"/>
          </w:tcPr>
          <w:p>
            <w:pPr>
              <w:snapToGrid w:val="0"/>
              <w:spacing w:line="0" w:lineRule="atLeast"/>
              <w:jc w:val="left"/>
              <w:rPr>
                <w:sz w:val="22"/>
                <w:szCs w:val="22"/>
              </w:rPr>
            </w:pPr>
            <w:r>
              <w:rPr>
                <w:rFonts w:hint="eastAsia"/>
                <w:sz w:val="22"/>
                <w:szCs w:val="22"/>
              </w:rPr>
              <w:t>QMS</w:t>
            </w:r>
          </w:p>
        </w:tc>
        <w:tc>
          <w:tcPr>
            <w:tcW w:w="5111" w:type="dxa"/>
            <w:gridSpan w:val="5"/>
          </w:tcPr>
          <w:p>
            <w:pPr>
              <w:snapToGrid w:val="0"/>
              <w:spacing w:line="0" w:lineRule="atLeast"/>
              <w:jc w:val="left"/>
              <w:rPr>
                <w:sz w:val="21"/>
                <w:szCs w:val="16"/>
              </w:rPr>
            </w:pPr>
            <w:r>
              <w:rPr>
                <w:rFonts w:hint="eastAsia"/>
                <w:sz w:val="21"/>
                <w:szCs w:val="16"/>
              </w:rPr>
              <w:t>Production of railway measuring instruments (railway gauge ruler, railway offset ruler, railway offset ruler calibrator, L-shaped track caliper, switch rail reduction measuring ruler, square ruler, rail straightness ruler, rail wear meter, frog wear meter, wave wear ruler, platform measuring ruler, curve positive and negative ruler, rail temperature gauge) and sales of railway line tools (rail turnover device, socket wrench, hook 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2475" w:type="dxa"/>
            <w:gridSpan w:val="2"/>
          </w:tcPr>
          <w:p>
            <w:pPr>
              <w:snapToGrid w:val="0"/>
              <w:spacing w:line="0" w:lineRule="atLeast"/>
              <w:jc w:val="left"/>
              <w:rPr>
                <w:sz w:val="22"/>
                <w:szCs w:val="22"/>
              </w:rPr>
            </w:pPr>
            <w:r>
              <w:rPr>
                <w:rFonts w:hint="eastAsia"/>
                <w:sz w:val="22"/>
                <w:szCs w:val="22"/>
                <w:lang w:val="en-US" w:eastAsia="zh-CN"/>
              </w:rPr>
              <w:t>No.</w:t>
            </w:r>
            <w:r>
              <w:rPr>
                <w:rFonts w:hint="eastAsia"/>
                <w:sz w:val="22"/>
                <w:szCs w:val="22"/>
              </w:rPr>
              <w:t>158 Fangying Road, Xijing North Village, Yuhua District, Shijiazhuang City, Hebei Province</w:t>
            </w:r>
          </w:p>
        </w:tc>
        <w:tc>
          <w:tcPr>
            <w:tcW w:w="800" w:type="dxa"/>
          </w:tcPr>
          <w:p>
            <w:pPr>
              <w:snapToGrid w:val="0"/>
              <w:spacing w:line="0" w:lineRule="atLeast"/>
              <w:jc w:val="left"/>
              <w:rPr>
                <w:sz w:val="22"/>
                <w:szCs w:val="22"/>
              </w:rPr>
            </w:pPr>
            <w:r>
              <w:rPr>
                <w:rFonts w:hint="eastAsia"/>
                <w:sz w:val="22"/>
                <w:szCs w:val="22"/>
              </w:rPr>
              <w:t>EMS</w:t>
            </w:r>
          </w:p>
        </w:tc>
        <w:tc>
          <w:tcPr>
            <w:tcW w:w="5111" w:type="dxa"/>
            <w:gridSpan w:val="5"/>
          </w:tcPr>
          <w:p>
            <w:pPr>
              <w:snapToGrid w:val="0"/>
              <w:spacing w:line="0" w:lineRule="atLeast"/>
              <w:jc w:val="left"/>
              <w:rPr>
                <w:rFonts w:hint="eastAsia" w:eastAsia="宋体"/>
                <w:sz w:val="22"/>
                <w:szCs w:val="22"/>
                <w:lang w:val="en-US" w:eastAsia="zh-CN"/>
              </w:rPr>
            </w:pPr>
            <w:r>
              <w:rPr>
                <w:rFonts w:hint="eastAsia"/>
                <w:sz w:val="22"/>
                <w:szCs w:val="22"/>
              </w:rPr>
              <w:t>Relevant environmental management activities of the places involved in</w:t>
            </w:r>
            <w:r>
              <w:rPr>
                <w:rFonts w:hint="eastAsia"/>
                <w:sz w:val="22"/>
                <w:szCs w:val="22"/>
                <w:lang w:val="en-US" w:eastAsia="zh-CN"/>
              </w:rPr>
              <w:t xml:space="preserve"> </w:t>
            </w:r>
            <w:r>
              <w:rPr>
                <w:rFonts w:hint="eastAsia"/>
                <w:sz w:val="21"/>
                <w:szCs w:val="16"/>
              </w:rPr>
              <w:t>Production of railway measuring instruments (railway gauge ruler, railway offset ruler, railway offset ruler calibrator, L-shaped track caliper, switch rail reduction measuring ruler, square ruler, rail straightness ruler, rail wear meter, frog wear meter, wave wear ruler, platform measuring ruler, curve positive and negative ruler, rail temperature gauge) and sales of railway line tools (rail turnover device, socket wrench, hook 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2475" w:type="dxa"/>
            <w:gridSpan w:val="2"/>
          </w:tcPr>
          <w:p>
            <w:pPr>
              <w:snapToGrid w:val="0"/>
              <w:spacing w:line="0" w:lineRule="atLeast"/>
              <w:jc w:val="left"/>
              <w:rPr>
                <w:sz w:val="22"/>
                <w:szCs w:val="22"/>
              </w:rPr>
            </w:pPr>
            <w:r>
              <w:rPr>
                <w:rFonts w:hint="eastAsia"/>
                <w:sz w:val="22"/>
                <w:szCs w:val="22"/>
                <w:lang w:val="en-US" w:eastAsia="zh-CN"/>
              </w:rPr>
              <w:t>No.</w:t>
            </w:r>
            <w:r>
              <w:rPr>
                <w:rFonts w:hint="eastAsia"/>
                <w:sz w:val="22"/>
                <w:szCs w:val="22"/>
              </w:rPr>
              <w:t>158 Fangying Road, Xijing North Village, Yuhua District, Shijiazhuang City, Hebei Province</w:t>
            </w:r>
          </w:p>
        </w:tc>
        <w:tc>
          <w:tcPr>
            <w:tcW w:w="800" w:type="dxa"/>
          </w:tcPr>
          <w:p>
            <w:pPr>
              <w:snapToGrid w:val="0"/>
              <w:spacing w:line="0" w:lineRule="atLeast"/>
              <w:jc w:val="left"/>
              <w:rPr>
                <w:rFonts w:hint="eastAsia"/>
                <w:sz w:val="22"/>
                <w:szCs w:val="22"/>
              </w:rPr>
            </w:pPr>
            <w:r>
              <w:rPr>
                <w:rFonts w:hint="eastAsia"/>
                <w:sz w:val="22"/>
                <w:szCs w:val="22"/>
              </w:rPr>
              <w:t>OHSMS</w:t>
            </w:r>
          </w:p>
          <w:p>
            <w:pPr>
              <w:snapToGrid w:val="0"/>
              <w:spacing w:line="0" w:lineRule="atLeast"/>
              <w:jc w:val="left"/>
              <w:rPr>
                <w:sz w:val="22"/>
                <w:szCs w:val="22"/>
              </w:rPr>
            </w:pPr>
          </w:p>
        </w:tc>
        <w:tc>
          <w:tcPr>
            <w:tcW w:w="5111" w:type="dxa"/>
            <w:gridSpan w:val="5"/>
          </w:tcPr>
          <w:p>
            <w:pPr>
              <w:snapToGrid w:val="0"/>
              <w:spacing w:line="0" w:lineRule="atLeast"/>
              <w:jc w:val="left"/>
              <w:rPr>
                <w:sz w:val="22"/>
                <w:szCs w:val="22"/>
              </w:rPr>
            </w:pPr>
            <w:r>
              <w:rPr>
                <w:rFonts w:hint="eastAsia"/>
                <w:sz w:val="21"/>
                <w:szCs w:val="16"/>
              </w:rPr>
              <w:t>Relevant occupational health and safety management activities in the places involved</w:t>
            </w:r>
            <w:r>
              <w:rPr>
                <w:rFonts w:hint="eastAsia"/>
                <w:sz w:val="21"/>
                <w:szCs w:val="16"/>
                <w:lang w:val="en-US" w:eastAsia="zh-CN"/>
              </w:rPr>
              <w:t xml:space="preserve"> in </w:t>
            </w:r>
            <w:r>
              <w:rPr>
                <w:rFonts w:hint="eastAsia"/>
                <w:sz w:val="21"/>
                <w:szCs w:val="16"/>
              </w:rPr>
              <w:t>Production of railway measuring instruments (railway gauge ruler, railway offset ruler, railway offset ruler calibrator, L-shaped track caliper, switch rail reduction measuring ruler, square ruler, rail straightness ruler, rail wear meter, frog wear meter, wave wear ruler, platform measuring ruler, curve positive and negative ruler, rail temperature gauge) and sales of railway line tools (rail turnover device, socket wrench, hook 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3"/>
          </w:tcPr>
          <w:p>
            <w:pPr>
              <w:snapToGrid w:val="0"/>
              <w:spacing w:line="0" w:lineRule="atLeast"/>
              <w:jc w:val="left"/>
              <w:rPr>
                <w:rFonts w:hint="eastAsia"/>
                <w:sz w:val="22"/>
                <w:szCs w:val="18"/>
                <w:lang w:val="en-GB"/>
              </w:rPr>
            </w:pPr>
          </w:p>
        </w:tc>
        <w:tc>
          <w:tcPr>
            <w:tcW w:w="2490"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0" w:type="dxa"/>
            <w:gridSpan w:val="3"/>
          </w:tcPr>
          <w:p>
            <w:pPr>
              <w:snapToGrid w:val="0"/>
              <w:spacing w:line="0" w:lineRule="atLeast"/>
              <w:jc w:val="left"/>
              <w:rPr>
                <w:rFonts w:hint="eastAsia"/>
                <w:sz w:val="22"/>
                <w:szCs w:val="18"/>
                <w:lang w:val="en-GB"/>
              </w:rPr>
            </w:pPr>
          </w:p>
        </w:tc>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pStyle w:val="3"/>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5181600" cy="6705600"/>
            <wp:effectExtent l="0" t="0" r="0" b="0"/>
            <wp:docPr id="1" name="图片 1" descr="北京國杯联合认证有限公司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國杯联合认证有限公司_19"/>
                    <pic:cNvPicPr>
                      <a:picLocks noChangeAspect="1"/>
                    </pic:cNvPicPr>
                  </pic:nvPicPr>
                  <pic:blipFill>
                    <a:blip r:embed="rId5"/>
                    <a:stretch>
                      <a:fillRect/>
                    </a:stretch>
                  </pic:blipFill>
                  <pic:spPr>
                    <a:xfrm>
                      <a:off x="0" y="0"/>
                      <a:ext cx="5181600" cy="6705600"/>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804A9B"/>
    <w:rsid w:val="55411E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1410</Words>
  <Characters>2272</Characters>
  <Lines>18</Lines>
  <Paragraphs>5</Paragraphs>
  <TotalTime>2</TotalTime>
  <ScaleCrop>false</ScaleCrop>
  <LinksUpToDate>false</LinksUpToDate>
  <CharactersWithSpaces>2487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2022-03-27T12:45:27Z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