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inline distT="0" distB="0" distL="114300" distR="114300">
            <wp:extent cx="6344920" cy="9517380"/>
            <wp:effectExtent l="0" t="0" r="5080" b="7620"/>
            <wp:docPr id="1" name="图片 1" descr="新文档 2022-03-08 16.39.49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8 16.39.49_19"/>
                    <pic:cNvPicPr>
                      <a:picLocks noChangeAspect="1"/>
                    </pic:cNvPicPr>
                  </pic:nvPicPr>
                  <pic:blipFill>
                    <a:blip r:embed="rId6"/>
                    <a:stretch>
                      <a:fillRect/>
                    </a:stretch>
                  </pic:blipFill>
                  <pic:spPr>
                    <a:xfrm>
                      <a:off x="0" y="0"/>
                      <a:ext cx="6344920" cy="9517380"/>
                    </a:xfrm>
                    <a:prstGeom prst="rect">
                      <a:avLst/>
                    </a:prstGeom>
                  </pic:spPr>
                </pic:pic>
              </a:graphicData>
            </a:graphic>
          </wp:inline>
        </w:drawing>
      </w:r>
      <w:r>
        <w:rPr>
          <w:rFonts w:hint="eastAsia" w:asciiTheme="majorEastAsia" w:hAnsiTheme="majorEastAsia" w:eastAsiaTheme="majorEastAsia" w:cstheme="majorEastAsia"/>
          <w:sz w:val="30"/>
          <w:szCs w:val="30"/>
        </w:rPr>
        <w:drawing>
          <wp:inline distT="0" distB="0" distL="114300" distR="114300">
            <wp:extent cx="6259830" cy="9517380"/>
            <wp:effectExtent l="0" t="0" r="1270" b="7620"/>
            <wp:docPr id="2" name="图片 2" descr="新文档 2022-03-08 16.39.49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3-08 16.39.49_20"/>
                    <pic:cNvPicPr>
                      <a:picLocks noChangeAspect="1"/>
                    </pic:cNvPicPr>
                  </pic:nvPicPr>
                  <pic:blipFill>
                    <a:blip r:embed="rId7"/>
                    <a:stretch>
                      <a:fillRect/>
                    </a:stretch>
                  </pic:blipFill>
                  <pic:spPr>
                    <a:xfrm>
                      <a:off x="0" y="0"/>
                      <a:ext cx="6259830" cy="9517380"/>
                    </a:xfrm>
                    <a:prstGeom prst="rect">
                      <a:avLst/>
                    </a:prstGeom>
                  </pic:spPr>
                </pic:pic>
              </a:graphicData>
            </a:graphic>
          </wp:inline>
        </w:drawing>
      </w:r>
      <w:r>
        <w:rPr>
          <w:rFonts w:hint="eastAsia" w:asciiTheme="majorEastAsia" w:hAnsiTheme="majorEastAsia" w:eastAsiaTheme="majorEastAsia" w:cstheme="majorEastAsia"/>
          <w:sz w:val="30"/>
          <w:szCs w:val="30"/>
        </w:rPr>
        <w:object>
          <v:shape id="_x0000_i1025" o:spt="75" type="#_x0000_t75" style="height:719pt;width:562.5pt;" o:ole="t" filled="f" o:preferrelative="t" stroked="f" coordsize="21600,21600">
            <v:fill on="f" focussize="0,0"/>
            <v:stroke on="f"/>
            <v:imagedata r:id="rId9" o:title=""/>
            <o:lock v:ext="edit" aspectratio="t"/>
            <w10:wrap type="none"/>
            <w10:anchorlock/>
          </v:shape>
          <o:OLEObject Type="Embed" ProgID="Word.Document.8" ShapeID="_x0000_i1025" DrawAspect="Content" ObjectID="_1468075725" r:id="rId8">
            <o:LockedField>false</o:LockedField>
          </o:OLEObject>
        </w:object>
      </w:r>
      <w:r>
        <w:rPr>
          <w:rFonts w:hint="eastAsia" w:asciiTheme="majorEastAsia" w:hAnsiTheme="majorEastAsia" w:eastAsiaTheme="majorEastAsia" w:cstheme="majorEastAsia"/>
          <w:sz w:val="30"/>
          <w:szCs w:val="30"/>
        </w:rPr>
        <w:object>
          <v:shape id="_x0000_i1026" o:spt="75" type="#_x0000_t75" style="height:675.5pt;width:416pt;" o:ole="t" filled="f" o:preferrelative="t" stroked="f" coordsize="21600,21600">
            <v:fill on="f" focussize="0,0"/>
            <v:stroke on="f"/>
            <v:imagedata r:id="rId11" o:title=""/>
            <o:lock v:ext="edit" aspectratio="t"/>
            <w10:wrap type="none"/>
            <w10:anchorlock/>
          </v:shape>
          <o:OLEObject Type="Embed" ProgID="Word.Document.8" ShapeID="_x0000_i1026" DrawAspect="Content" ObjectID="_1468075726" r:id="rId10">
            <o:LockedField>false</o:LockedField>
          </o:OLEObject>
        </w:object>
      </w:r>
      <w:r>
        <w:rPr>
          <w:rFonts w:hint="eastAsia" w:asciiTheme="majorEastAsia" w:hAnsiTheme="majorEastAsia" w:eastAsiaTheme="majorEastAsia" w:cstheme="majorEastAsia"/>
          <w:sz w:val="30"/>
          <w:szCs w:val="30"/>
        </w:rPr>
        <w:object>
          <v:shape id="_x0000_i1028" o:spt="75" type="#_x0000_t75" style="height:646pt;width:564pt;" o:ole="t" filled="f" o:preferrelative="t" stroked="f" coordsize="21600,21600">
            <v:fill on="f" focussize="0,0"/>
            <v:stroke on="f"/>
            <v:imagedata r:id="rId13" o:title=""/>
            <o:lock v:ext="edit" aspectratio="t"/>
            <w10:wrap type="none"/>
            <w10:anchorlock/>
          </v:shape>
          <o:OLEObject Type="Embed" ProgID="Word.Document.8" ShapeID="_x0000_i1028" DrawAspect="Content" ObjectID="_1468075727" r:id="rId12">
            <o:LockedField>false</o:LockedField>
          </o:OLEObject>
        </w:object>
      </w: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lang w:eastAsia="zh-CN"/>
        </w:rPr>
      </w:pPr>
      <w:bookmarkStart w:id="16" w:name="_GoBack"/>
      <w:bookmarkEnd w:id="16"/>
    </w:p>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083"/>
        <w:gridCol w:w="2513"/>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083" w:type="dxa"/>
          </w:tcPr>
          <w:p>
            <w:pPr>
              <w:spacing w:before="120" w:line="360" w:lineRule="auto"/>
              <w:rPr>
                <w:rFonts w:ascii="方正仿宋简体" w:eastAsia="方正仿宋简体"/>
                <w:b/>
              </w:rPr>
            </w:pPr>
            <w:bookmarkStart w:id="11" w:name="组织名称"/>
            <w:r>
              <w:rPr>
                <w:rFonts w:ascii="方正仿宋简体" w:eastAsia="方正仿宋简体"/>
                <w:b/>
              </w:rPr>
              <w:t>石家庄银兴物业服务有限公司</w:t>
            </w:r>
            <w:bookmarkEnd w:id="11"/>
          </w:p>
        </w:tc>
        <w:tc>
          <w:tcPr>
            <w:tcW w:w="2513" w:type="dxa"/>
          </w:tcPr>
          <w:p>
            <w:pPr>
              <w:spacing w:before="120" w:line="360" w:lineRule="auto"/>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张秀爽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083"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综合部</w:t>
            </w:r>
          </w:p>
          <w:p>
            <w:pPr>
              <w:jc w:val="right"/>
              <w:rPr>
                <w:rFonts w:ascii="方正仿宋简体" w:eastAsia="方正仿宋简体"/>
              </w:rPr>
            </w:pPr>
          </w:p>
        </w:tc>
        <w:tc>
          <w:tcPr>
            <w:tcW w:w="2513" w:type="dxa"/>
          </w:tcPr>
          <w:p>
            <w:pPr>
              <w:spacing w:before="120" w:line="360" w:lineRule="auto"/>
              <w:rPr>
                <w:rFonts w:ascii="方正仿宋简体" w:eastAsia="方正仿宋简体"/>
                <w:b/>
              </w:rPr>
            </w:pPr>
            <w:r>
              <w:rPr>
                <w:rFonts w:hint="eastAsia" w:ascii="方正仿宋简体" w:eastAsia="方正仿宋简体"/>
                <w:b/>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lang w:val="en-US" w:eastAsia="zh-CN"/>
              </w:rPr>
              <w:t>2022.3.30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360" w:lineRule="auto"/>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现场审核发现，未提供对垃圾清运、电梯维保、二次供水设施清洗消毒外包方进行评价并施加环境职业健康安全影响的证据。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GB/T 24001-2016 idt ISO 14001:2015标准</w:t>
            </w:r>
            <w:r>
              <w:rPr>
                <w:rFonts w:hint="eastAsia" w:ascii="宋体" w:hAnsi="宋体"/>
                <w:b/>
                <w:sz w:val="22"/>
                <w:szCs w:val="22"/>
                <w:lang w:val="en-US" w:eastAsia="zh-CN"/>
              </w:rPr>
              <w:t>8.1</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GB/T 45001-2020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9E74C0"/>
    <w:rsid w:val="560D6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oleObject" Target="embeddings/oleObject1.bin"/><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6.emf"/><Relationship Id="rId12" Type="http://schemas.openxmlformats.org/officeDocument/2006/relationships/oleObject" Target="embeddings/oleObject3.bin"/><Relationship Id="rId11" Type="http://schemas.openxmlformats.org/officeDocument/2006/relationships/image" Target="media/image5.e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364</Words>
  <Characters>485</Characters>
  <Lines>6</Lines>
  <Paragraphs>1</Paragraphs>
  <TotalTime>111</TotalTime>
  <ScaleCrop>false</ScaleCrop>
  <LinksUpToDate>false</LinksUpToDate>
  <CharactersWithSpaces>753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2022-03-13T11:42:49Z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