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012"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受审核部门：管理层       主管领导：总经理：杜春生   管代: 吴蓓蕾   陪同人员：魏仁岐</w:t>
            </w:r>
          </w:p>
        </w:tc>
        <w:tc>
          <w:tcPr>
            <w:tcW w:w="89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lang w:val="en-US" w:eastAsia="zh-CN"/>
              </w:rPr>
            </w:pPr>
          </w:p>
        </w:tc>
        <w:tc>
          <w:tcPr>
            <w:tcW w:w="1012" w:type="dxa"/>
            <w:vMerge w:val="continue"/>
            <w:vAlign w:val="center"/>
          </w:tcPr>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审核员：吉洁            审核时间：2021年3月6日</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lang w:val="en-US" w:eastAsia="zh-CN"/>
              </w:rPr>
            </w:pPr>
          </w:p>
        </w:tc>
        <w:tc>
          <w:tcPr>
            <w:tcW w:w="1012" w:type="dxa"/>
            <w:vMerge w:val="continue"/>
            <w:vAlign w:val="center"/>
          </w:tcPr>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审核条款：O4.1/4.2/4.3/4.4/</w:t>
            </w:r>
            <w:r>
              <w:rPr>
                <w:rFonts w:hint="default" w:ascii="Times New Roman" w:hAnsi="Times New Roman" w:eastAsia="宋体" w:cs="宋体"/>
                <w:lang w:val="en-US" w:eastAsia="zh-CN"/>
              </w:rPr>
              <w:t>5.1/5.2/5.3/6.1/6.2/7.1/9.1.1/10.1/10.3</w:t>
            </w:r>
            <w:r>
              <w:rPr>
                <w:rFonts w:hint="eastAsia" w:ascii="Times New Roman" w:hAnsi="Times New Roman" w:eastAsia="宋体" w:cs="宋体"/>
                <w:lang w:val="en-US" w:eastAsia="zh-CN"/>
              </w:rPr>
              <w:t>；QEO</w:t>
            </w:r>
            <w:r>
              <w:rPr>
                <w:rFonts w:hint="default" w:ascii="Times New Roman" w:hAnsi="Times New Roman" w:eastAsia="宋体" w:cs="宋体"/>
                <w:lang w:val="en-US" w:eastAsia="zh-CN"/>
              </w:rPr>
              <w:t>9.3</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企业基本信息</w:t>
            </w:r>
          </w:p>
        </w:tc>
        <w:tc>
          <w:tcPr>
            <w:tcW w:w="1012" w:type="dxa"/>
            <w:vAlign w:val="center"/>
          </w:tcPr>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bookmarkStart w:id="0" w:name="组织名称"/>
            <w:r>
              <w:rPr>
                <w:rFonts w:hint="eastAsia" w:ascii="Times New Roman" w:hAnsi="Times New Roman" w:eastAsia="宋体" w:cs="宋体"/>
                <w:lang w:val="en-US" w:eastAsia="zh-CN"/>
              </w:rPr>
              <w:t>石家庄银兴物业服务有限公司</w:t>
            </w:r>
            <w:bookmarkEnd w:id="0"/>
            <w:r>
              <w:rPr>
                <w:rFonts w:hint="eastAsia" w:ascii="Times New Roman" w:hAnsi="Times New Roman" w:eastAsia="宋体" w:cs="宋体"/>
                <w:lang w:val="en-US" w:eastAsia="zh-CN"/>
              </w:rPr>
              <w:t>,2010-7-29成立，营业期限：2010-7-29- - 2030-7-28，注册资金：1000万，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企业信用代码：911301025590855002，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2、经营范围：物业管理、家政服务、房屋租赁、停车场服务等。目前企业共经营3个小区的物业管理.2019年度被评为石家庄市优秀物业管理企业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3、注册/经营地址：</w:t>
            </w:r>
            <w:bookmarkStart w:id="1" w:name="注册地址"/>
            <w:r>
              <w:rPr>
                <w:rFonts w:hint="eastAsia" w:ascii="Times New Roman" w:hAnsi="Times New Roman" w:eastAsia="宋体" w:cs="宋体"/>
                <w:lang w:val="en-US" w:eastAsia="zh-CN"/>
              </w:rPr>
              <w:t>河北省石家庄市长安区和平东路528号金嘉园小区办公楼301室</w:t>
            </w:r>
            <w:bookmarkEnd w:id="1"/>
            <w:r>
              <w:rPr>
                <w:rFonts w:hint="eastAsia" w:ascii="Times New Roman" w:hAnsi="Times New Roman" w:eastAsia="宋体" w:cs="宋体"/>
                <w:lang w:val="en-US" w:eastAsia="zh-CN"/>
              </w:rPr>
              <w:t xml:space="preserve">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4、认证范围：Q：物业管理、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E：物业管理及相关环境管理活动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O：物业管理及相关职业健康安全管理活动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5、公司涉及管理体系部门：综合部、物业部（含质检、工程、保洁）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6、证书使用：提高物业管理水平、提升企业竞争力、市场准入、品牌意识等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7、一阶段不符合验证：一阶段未提出问题，文审问题已整改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8、企业网上信息显示：经营状态正常，无质量、环境、安全事故，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9、业主投诉的相应：建立了相应流程及管理制度</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理解组织及其环境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总要求</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4.1</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●杜总介绍了目前物业管理的现状：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1、业主不断增加的需求与物业公司管理水平参差不齐，使得物业与业主的矛盾逐步激化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2、老旧小区基础设施的老化（水、电、暖、电梯、消防设施、路、外墙等），维修基金捉襟见肘，物业费增加困难，使得服务跟不上需求，资金困难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3、物业管理人员工资低、年龄大、也使得服务水平很难适应业主不断增加的需求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措施：1）提高管理水平，2）及时相应顾客投诉3）合理使用基金4）通过建立、运行管理体系提高物业管理水平，打造一流物业管理团队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●企业通过监视和评审内外部信息：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1、最高管理层定期对各职能部门收集的信息进行讨论研究确定。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3、目前主要识别出的外部环境有：行业市场的竞争、价格的竞争，原材料涨价……。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4、促进内部环境的改善；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1)社会文化环境</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居民教育程度与文化水平：国家目前推行9年义务教育，居民最低文化程度为初中学历；本公司员工学历大部分在大专以上。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宗教信仰风俗习惯：本公司大部分人没有宗教信仰。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审美价值观念：社会主义价值观。</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政府网站及办公室</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措施：最低工资持续上调，用工成本增加。</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2）技术环境</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技术水平：技术成熟。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技术要求：完善。</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主要业务物业服务，已在该领域拥有多年的服务经验。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5、企业内部优势：</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1）企业文化</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：就是在每天的上班前和下班前用若干时间宣讲公司的价值观念。总结会是月度、季度、年度部门和全公司的例会，这些会议应该固定下来，成为公司的制度及公司企业文化的一部分。</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措施：本公司服务有关的任何问题都能够在会议上得到解决。</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2）公司价值观</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技术驱动 增值环保</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措施：本公司在内部通过培训、张贴宣传等方式树立公司的价值观。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3）知识积累</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本公司为了获取行业内先进的技术知识，为服务人员开通了互联网，便于业务最新需求及行业最新的发展方向和技术进步，以便于及时吸收行业内技术和知识能够得到很好的积累和沉淀。</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措施：建立了知识收集和宣导的渠道，确保能够获得必要的知识并在内部宣导。</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6、劣势(W)</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1)企业经营成本加剧，物业费收费愈加困难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2)成本增大，利润难以保障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3)缺乏强有效的营销经验。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4)服务比较单一，其他多元化产业未形成规模，抗风险能力弱</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7、优势(S)</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1)企业组织与管理能力较强，规模日益壮大，与同行竞争能力也随之加强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2)企业运作能力强，企业无负债，银行信誉好，具有较强的融资能力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3)服务质量好，操作灵活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4)企业地处经济高度发达的地区，技术资源便利，企业占据地利优势。</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5)员工素质较高，企业机制比较灵活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8、由总经理组织召开公司内外部因素动态评审会议，对识别出的内外部环境因素进行监视和评审，并将识别出的相关内外部因素作为制定和调整方针、目标、管理评审的输入内容。</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理解相关方的需求和期望</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4.2</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●公司对这些相关方及其要求的相关信息进行监视和评审，以便于理解和持续满足相关方的需求和期望。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●本公司考虑以下相关方：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--业主；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--最终用户或受益人；股东；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--外部供应商；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--雇员及其他为组织工作者；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--法律法规及监管机关；</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--地方社区团体；</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--非政府组织等。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●目前顾客的主要需求期望是：提供顾客满意的服务。</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确定管理体系的范围</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4.3</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●公司管理体系范围为：</w:t>
            </w:r>
          </w:p>
          <w:p>
            <w:pPr>
              <w:rPr>
                <w:rFonts w:hint="eastAsia" w:ascii="Times New Roman" w:hAnsi="Times New Roman" w:eastAsia="宋体" w:cs="宋体"/>
                <w:lang w:val="en-US" w:eastAsia="zh-CN"/>
              </w:rPr>
            </w:pPr>
            <w:bookmarkStart w:id="2" w:name="审核范围"/>
            <w:r>
              <w:rPr>
                <w:rFonts w:hint="eastAsia" w:ascii="Times New Roman" w:hAnsi="Times New Roman" w:eastAsia="宋体" w:cs="宋体"/>
                <w:lang w:val="en-US" w:eastAsia="zh-CN"/>
              </w:rPr>
              <w:t>O：物业管理及相关职业健康安全管理活动</w:t>
            </w:r>
            <w:bookmarkEnd w:id="2"/>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●注册/经营地址：河北省石家庄市长安区和平东路528号金嘉园小区办公楼301室</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管理体系及其过程</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4.4</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●该公司2021-10-10根据自身的实际情况和标准的要求组织人员编制了管理手册、作业文件和记录表格，制定了管理方针和管理目标。实施了管理体系，通过对过程检测结果进行分析管理体系得以不断改进。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●负责人介绍：管理体系运行以来效果不错，管理水平有了一定的提高。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1、遵循PDCA方法，识别了标准中的四大过程，确定了过程的相互顺序和作用：管理职责确定－资源提供－产品实现－测量和改进。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2、公司明确规定产品的执行标准（国家、行业标准）和客户要求，并通过各工序控制，监视、测量、考核使其达到有效运行。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3、公司编制了质量手册、程序文件及作业管理性文件、记录表格等。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通过质量手册、程序文件明确各部门职责、权限；资源管理，测量分析和改进、运行控制等过程。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4、通过对各主要工序的风险评估，识别，评价并制定相应措施进行风险控制（包括实施过程中所需要的变更）。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5、通过监视、测量和分析结果以及内审管理评审等达到持续改进的目的。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6、经识别</w:t>
            </w:r>
            <w:bookmarkStart w:id="3" w:name="_GoBack"/>
            <w:bookmarkEnd w:id="3"/>
            <w:r>
              <w:rPr>
                <w:rFonts w:hint="eastAsia" w:ascii="Times New Roman" w:hAnsi="Times New Roman" w:eastAsia="宋体" w:cs="宋体"/>
                <w:lang w:val="en-US" w:eastAsia="zh-CN"/>
              </w:rPr>
              <w:t>外包过程：电梯维保、垃圾清运、二次供水设施清洗消毒。</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领导作用与承诺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--总则</w:t>
            </w: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5.1</w:t>
            </w: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●公司总经理介绍主要承诺有：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1、对管理体系的有效性要承担责任；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2、建立公司的管理方针和目标并确保与公司的环境相适应，与公司战略方向保持一致以及方针在公司内得到沟通理解和有效实施；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3、确保管理体系要求融入公司的物业管理及城市垃圾收集各过程。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4、促进使用过程方法和机遇风险的思维。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5、建立合理的公司组织结构,确保管理体系所需资源能被获得；</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6、建立良好的沟通机制，杜绝因沟通影响管理体系运行有效性；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7、确保管理体系实现其预期的结果。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8、促使员工积极参与，指导和支持他们为公司管理体系的有效性作出贡献。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9、推动公司改进和创新；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10、做好管理岗位的任命，公司内部公开发布任命书，以支持其他管理者在其负责领域证实其领导作用；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●承诺基本实现，没有违反的情况发生。</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方针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制定方针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沟通方针</w:t>
            </w: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5.2</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●该公司管理方针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真诚服务、客户满意；保护环境、节能降耗；以人为本、保障安全。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●公司以服务质量、环境、职业健康安全标准为基础，结合公司实际特制定管理方针。与总经理进行交谈，总经理刘辉对方针内涵的理解较深刻。方针能为制定目标提供框架，方针基本符合标准的要求。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●总经理用会议、文件等手段保证管理方针为全体员工理解并落实到工作中。管理评审时对方针的持续适宜性进行了评审，有评审记录。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●以上管理方针通过文件、培训等形式将公司管理方针传达给所有为公司工作或代表公司的人员，相关方也可通过综合部获取公司管理方针。</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组织的岗位、职责和权限</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5.3</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●公司决定任命吴蓓蕾为管理体系的管理者代表。其职责和权限规定如下：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1、确保本公司管理体系所需的过程得到建立、实施和保持，代表总经理行使职权；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2、向最高管理者报告管理体系的运行、管理业绩情况以供评审，并提出管理体系改进方面的建议；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3、确保在整个组织内提高满足顾客、相关方要求和适用法律法规要求的意识；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4、组织落实公司管理体系的管理评审和内部审核；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5、及时处理影响公司管理体系正常运行的有关问题；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6、负责公司管理体系有关事宜的对外联络等。</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应对风险和机遇的措施</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6.1.1</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外部因素主要有：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1）社会和文化、政治、法律、监管、金融、技术、经济、自然环境和竞争环境；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2）影响公司管理目标的主要驱动和趋势；</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3）与外部利益相关者的价值观的关系。如国家政策、标准、法律法规及其他要求的变动等；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内部因素包括：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组织机构，角色和责任；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4)政策、目标、实现目标的战略；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5)能力、资源和知识（资本、时间、人、能力、流程、系统和技术等）；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6)内部利益相关者的价值观与组织文化之间的关系；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7)信息系统、信息流和决策流程；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8)合同关系的形成和范围。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异化策略提高竞争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●杜总介绍了目前物业管理的现状：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1、业主不断增加的需求与物业公司管理水平参差不齐，使得物业与业主的矛盾逐步激化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2、老旧小区基础设施的老化（水、电、暖、电梯、消防设施、路、外墙等），维修基金捉襟见肘，物业费增加困难，使得服务跟不上需求，资金困难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3、物业管理人员工资低、年龄大、也使得服务水平很难适应业主不断增加的需求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措施：1）提高管理水平，2）及时相应顾客投诉3）合理使用基金4）通过建立、运行管理体系提高物业管理水平，打造一流物业管理团队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效果待观察。机遇主要是现在社会需求不断增多。</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措施的策划</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6.1.4</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●在策划应对风险和机遇的措施时，综合部综合考虑了企业所处的环境、重要环境因素、合规义务，以及面对的风险和机遇，制定了环境、职业健康安全目标及管理方案，总经理杜春生负责批准。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职业健康安全管理方案中明确为实现环境、职业健康安全目标和指标的责任部门；规定实现环境、职业健康安全目标和指标的时间；具体措施和经费预算；都由总经理批准。环境、职业健康安全管理方案的实施，综合部每半年对方案实施情况进行检查跟踪，向总经理报告；一般在管理评审之前对环境、职业健康安全目标及管理方案由综合部对其进行评审，并将完成情况以书面形式呈报管理者代表，以便提交管理评审。</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管理目标及其实现的策划</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6.2</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●公司对管理体系所需的相关职能、层次和过程设定管理目标。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公司2021年度管理目标是：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目标                                                           完成情况（2021年4季度）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实现对项目服务提供所涉及到的管理活动有效控制，杜绝重大人身及责任事件；</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重大工伤事故为0。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未发生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火灾发生率为零。</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火灾发生率为0。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未发生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●目标可测量，与公司管理方针一致。</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●每半年由综合部按公司管理目标考核要求统计考核公司管理目标完成情况，提交管理评审会议。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--查到2021年度公司管理目标完成情况，各项目标均已完成，考核人吴蓓蕾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--查2022年度目标、指标：与2021年相同，尚未考核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●针对重要环境因素、不可接受风险制订了管理方案并予以实施，基本有效，详见综合部该条款审核记录。</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资源、总则</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7.1</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●查公司配备了必要的人力资源，基础设施，规范文件、资金等必要的资源，能够持续满足顾客需求和管理体系改进的需要。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1、部门：物业部（质量、项目、客服）、综合部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2、人员：物业管理人员、办公人员、物业管理服务人员、电梯维护人员、保安服务人员等</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绩效测量和监视</w:t>
            </w:r>
          </w:p>
        </w:tc>
        <w:tc>
          <w:tcPr>
            <w:tcW w:w="101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9.1.1</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●公司编制了《顾客满意度控制程序》，对物业管理服务的质量特性进行监视和测量，以验证其符合要求的程度，确保服务符合要求。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●公司制定《内部审核控制程序》 、《管理评审控制程序》 和《数据分析控制程序》为保证公司质量管理体系的有效运行，通过对管理绩效的监视与测量，确保体系运行的有效性。</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管理评审</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9.3</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1.管理评审计划，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评审时间：计划2022.2.9进行，评审方式：会议评审，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编制：综合部      审批：刘辉    编制日期： 2022年1月22日，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参加人员包括公司总经理、管理者代表、各部门负责人，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计划中明确了评审内容和资料准备要求。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2、管理评审内容：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1）2022年度内部审核结果；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2）法律法规评价结果；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3）顾客的反馈，包括满意程度的测量结果及与顾客沟通的结果等；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4）过程的业绩和产品的符合性；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5）管理体系运行状况以及管理方针和管理目标适宜性评价；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6）相关方信息交流；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7）预防措施和纠正措施的实施状况；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8）可能影响质量职业健康安全一体化管理体系的变化；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9）改进的建议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3.管理评审报告，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4.改进计划，</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加强对物业部人员的服务规范和作业规范的培训，已实施。</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总则</w:t>
            </w:r>
          </w:p>
          <w:p>
            <w:pPr>
              <w:rPr>
                <w:rFonts w:hint="eastAsia" w:ascii="Times New Roman" w:hAnsi="Times New Roman" w:eastAsia="宋体" w:cs="宋体"/>
                <w:lang w:val="en-US" w:eastAsia="zh-CN"/>
              </w:rPr>
            </w:pP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10.1</w:t>
            </w:r>
          </w:p>
          <w:p>
            <w:pPr>
              <w:rPr>
                <w:rFonts w:hint="eastAsia" w:ascii="Times New Roman" w:hAnsi="Times New Roman" w:eastAsia="宋体" w:cs="宋体"/>
                <w:lang w:val="en-US" w:eastAsia="zh-CN"/>
              </w:rPr>
            </w:pPr>
          </w:p>
        </w:tc>
        <w:tc>
          <w:tcPr>
            <w:tcW w:w="1064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持续改进</w:t>
            </w:r>
          </w:p>
        </w:tc>
        <w:tc>
          <w:tcPr>
            <w:tcW w:w="10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10.3</w:t>
            </w:r>
          </w:p>
          <w:p>
            <w:pPr>
              <w:rPr>
                <w:rFonts w:hint="eastAsia" w:ascii="Times New Roman" w:hAnsi="Times New Roman" w:eastAsia="宋体" w:cs="宋体"/>
                <w:lang w:val="en-US" w:eastAsia="zh-CN"/>
              </w:rPr>
            </w:pPr>
          </w:p>
        </w:tc>
        <w:tc>
          <w:tcPr>
            <w:tcW w:w="1064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●公司组织确定并选择改进机会，采取必要措施，满足顾客要求和增强顾客满意。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 改进产品或服务，以满足要求并关注未来的需求和期望；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 纠正或减少不利影响；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3.改进管理体系绩效和有效性。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●对以下方面所需的监视、测量、分析和改进过程进行策划和实施：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1.证实物业服务满足规定的要求；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2.确保管理体系的符合性；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3.持续改进管理体系的有效性。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●根据不同过程、不同产品和不同要求，采取不同的方法进行监视、测量和分析。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●公司利用管理方针、目标、内审和外审、数据分析、纠正和预防措施以及管理评审，识别任何改进的机会，持续改进管理体系的适宜性、充分性和有效性。详见相关条款审核记录。</w:t>
            </w:r>
          </w:p>
        </w:tc>
        <w:tc>
          <w:tcPr>
            <w:tcW w:w="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范围的确认、资质的确认、法律法规执行情况、质量抽查及顾客投诉情况、一阶段不符合验证</w:t>
            </w:r>
          </w:p>
        </w:tc>
        <w:tc>
          <w:tcPr>
            <w:tcW w:w="1012" w:type="dxa"/>
            <w:vAlign w:val="center"/>
          </w:tcPr>
          <w:p>
            <w:pPr>
              <w:rPr>
                <w:rFonts w:hint="eastAsia" w:ascii="Times New Roman" w:hAnsi="Times New Roman" w:eastAsia="宋体" w:cs="宋体"/>
                <w:lang w:val="en-US" w:eastAsia="zh-CN"/>
              </w:rPr>
            </w:pPr>
          </w:p>
        </w:tc>
        <w:tc>
          <w:tcPr>
            <w:tcW w:w="1064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范围的确认：见4.3条款审核记录，符合要求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资质的确认：见4.1条款审核记录，符合要求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法律法规执行情况：进行了合规性评价，符合要求；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质量抽查及顾客投诉情况：经询问自公司成立以来未发生过质量、安全和环境事故。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一阶段不符合验证：一阶段不符合已改。</w:t>
            </w:r>
          </w:p>
        </w:tc>
        <w:tc>
          <w:tcPr>
            <w:tcW w:w="895" w:type="dxa"/>
          </w:tcPr>
          <w:p>
            <w:pPr>
              <w:rPr>
                <w:rFonts w:hint="eastAsia" w:ascii="Times New Roman" w:hAnsi="Times New Roman" w:eastAsia="宋体" w:cs="宋体"/>
                <w:lang w:val="en-US" w:eastAsia="zh-CN"/>
              </w:rPr>
            </w:pPr>
          </w:p>
        </w:tc>
      </w:tr>
    </w:tbl>
    <w:p>
      <w:r>
        <w:ptab w:relativeTo="margin" w:alignment="center" w:leader="none"/>
      </w:r>
    </w:p>
    <w:p/>
    <w:tbl>
      <w:tblPr>
        <w:tblStyle w:val="7"/>
        <w:tblpPr w:leftFromText="180" w:rightFromText="180" w:vertAnchor="text" w:horzAnchor="page" w:tblpX="1073" w:tblpY="62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109"/>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11"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109"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受审核部门：综合部(含财务）  主管领导： 吴蓓蕾           陪同人员：李佳兵、王晓岩</w:t>
            </w:r>
          </w:p>
        </w:tc>
        <w:tc>
          <w:tcPr>
            <w:tcW w:w="89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11" w:type="dxa"/>
            <w:vMerge w:val="continue"/>
            <w:vAlign w:val="center"/>
          </w:tcPr>
          <w:p>
            <w:pPr>
              <w:rPr>
                <w:rFonts w:hint="eastAsia" w:ascii="Times New Roman" w:hAnsi="Times New Roman" w:eastAsia="宋体" w:cs="宋体"/>
                <w:lang w:val="en-US" w:eastAsia="zh-CN"/>
              </w:rPr>
            </w:pPr>
          </w:p>
        </w:tc>
        <w:tc>
          <w:tcPr>
            <w:tcW w:w="1109" w:type="dxa"/>
            <w:vMerge w:val="continue"/>
            <w:vAlign w:val="center"/>
          </w:tcPr>
          <w:p>
            <w:pPr>
              <w:rPr>
                <w:rFonts w:hint="eastAsia" w:ascii="Times New Roman" w:hAnsi="Times New Roman" w:eastAsia="宋体" w:cs="宋体"/>
                <w:lang w:val="en-US" w:eastAsia="zh-CN"/>
              </w:rPr>
            </w:pPr>
          </w:p>
        </w:tc>
        <w:tc>
          <w:tcPr>
            <w:tcW w:w="10694"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审核员：吉洁                 审核时间：2022年3月7日</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11" w:type="dxa"/>
            <w:vMerge w:val="continue"/>
            <w:vAlign w:val="center"/>
          </w:tcPr>
          <w:p>
            <w:pPr>
              <w:rPr>
                <w:rFonts w:hint="eastAsia" w:ascii="Times New Roman" w:hAnsi="Times New Roman" w:eastAsia="宋体" w:cs="宋体"/>
                <w:lang w:val="en-US" w:eastAsia="zh-CN"/>
              </w:rPr>
            </w:pPr>
          </w:p>
        </w:tc>
        <w:tc>
          <w:tcPr>
            <w:tcW w:w="1109" w:type="dxa"/>
            <w:vMerge w:val="continue"/>
            <w:vAlign w:val="center"/>
          </w:tcPr>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 QEO9.2</w:t>
            </w:r>
            <w:r>
              <w:rPr>
                <w:rFonts w:hint="default" w:ascii="Times New Roman" w:hAnsi="Times New Roman" w:eastAsia="宋体" w:cs="宋体"/>
                <w:lang w:val="en-US" w:eastAsia="zh-CN"/>
              </w:rPr>
              <w:t>/10.2</w:t>
            </w:r>
            <w:r>
              <w:rPr>
                <w:rFonts w:hint="eastAsia" w:ascii="Times New Roman" w:hAnsi="Times New Roman" w:eastAsia="宋体" w:cs="宋体"/>
                <w:lang w:val="en-US" w:eastAsia="zh-CN"/>
              </w:rPr>
              <w:t>；O5.3/5.4/6.1.2/6.1.3/6.2/</w:t>
            </w:r>
            <w:r>
              <w:rPr>
                <w:rFonts w:hint="default" w:ascii="Times New Roman" w:hAnsi="Times New Roman" w:eastAsia="宋体" w:cs="宋体"/>
                <w:lang w:val="en-US" w:eastAsia="zh-CN"/>
              </w:rPr>
              <w:t>7.2/7.3/7.4/7.5</w:t>
            </w:r>
            <w:r>
              <w:rPr>
                <w:rFonts w:hint="eastAsia" w:ascii="Times New Roman" w:hAnsi="Times New Roman" w:eastAsia="宋体" w:cs="宋体"/>
                <w:lang w:val="en-US" w:eastAsia="zh-CN"/>
              </w:rPr>
              <w:t>/8.1/8.2/9.1.1/9.1.2</w:t>
            </w:r>
          </w:p>
        </w:tc>
        <w:tc>
          <w:tcPr>
            <w:tcW w:w="89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O5.3</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●部门负责人：吴蓓蕾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吴部长介绍综合部主要职责有：贯标管理（包括管理手册、程序文件的发放和管理、内审和管理评审、合规性评价等）、行政管理、人力资源管理（包括人员招聘、培训的实施）、采购管理、销售管理、售后服务管理（投诉处理、财务管理几个方面。</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职责明确，回答基本正确，沟通顺畅。</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11" w:type="dxa"/>
            <w:vAlign w:val="center"/>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目标、指标管理方案</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O6.2  </w:t>
            </w:r>
          </w:p>
        </w:tc>
        <w:tc>
          <w:tcPr>
            <w:tcW w:w="10694"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查见公司《管理手册》YX-QEOM-2021，制定了公司总的管理目标。查企业编制了《各部门质量、环境和职业健康安全目标、指标分解及考核办法》YX-SJ01，《环境目标指标和管理方案》YX-SJ02，《职业健康安全目标和管理方案》YX-SJ03，对目标进行了分解，并规定了测量方法、考核办法，考核周期每季度一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●查综合部 部门目标：                                                   </w:t>
            </w:r>
          </w:p>
          <w:tbl>
            <w:tblPr>
              <w:tblStyle w:val="8"/>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5936"/>
              <w:gridCol w:w="1705"/>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5" w:type="dxa"/>
                  <w:gridSpan w:val="2"/>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     目标</w:t>
                  </w:r>
                </w:p>
              </w:tc>
              <w:tc>
                <w:tcPr>
                  <w:tcW w:w="1705"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2021年3季度</w:t>
                  </w:r>
                </w:p>
              </w:tc>
              <w:tc>
                <w:tcPr>
                  <w:tcW w:w="1672"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2021年4季度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Merge w:val="restart"/>
                </w:tcPr>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安全</w:t>
                  </w:r>
                </w:p>
              </w:tc>
              <w:tc>
                <w:tcPr>
                  <w:tcW w:w="5936"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1.职业健康安全法律法规的宣贯100%，执行率100%</w:t>
                  </w:r>
                </w:p>
              </w:tc>
              <w:tc>
                <w:tcPr>
                  <w:tcW w:w="170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100%</w:t>
                  </w:r>
                </w:p>
              </w:tc>
              <w:tc>
                <w:tcPr>
                  <w:tcW w:w="167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Merge w:val="continue"/>
                </w:tcPr>
                <w:p>
                  <w:pPr>
                    <w:rPr>
                      <w:rFonts w:hint="default" w:ascii="Times New Roman" w:hAnsi="Times New Roman" w:eastAsia="宋体" w:cs="宋体"/>
                      <w:lang w:val="en-US" w:eastAsia="zh-CN"/>
                    </w:rPr>
                  </w:pPr>
                </w:p>
              </w:tc>
              <w:tc>
                <w:tcPr>
                  <w:tcW w:w="5936"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2.无火灾事故发生。</w:t>
                  </w:r>
                </w:p>
              </w:tc>
              <w:tc>
                <w:tcPr>
                  <w:tcW w:w="170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零</w:t>
                  </w:r>
                </w:p>
              </w:tc>
              <w:tc>
                <w:tcPr>
                  <w:tcW w:w="167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5" w:type="dxa"/>
                  <w:gridSpan w:val="2"/>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考核人</w:t>
                  </w:r>
                </w:p>
              </w:tc>
              <w:tc>
                <w:tcPr>
                  <w:tcW w:w="170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吴蓓蕾2021.10.16</w:t>
                  </w:r>
                </w:p>
              </w:tc>
              <w:tc>
                <w:tcPr>
                  <w:tcW w:w="167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吴蓓蕾2022.1.14</w:t>
                  </w:r>
                </w:p>
              </w:tc>
            </w:tr>
          </w:tbl>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●针对职业健康安全目标建立了管理方案，提供了《公司职业健康安全目标和管理方案完成情况监控记录》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●安全目标：实现对项目服务提供所涉及到的管理活动有效控制，杜绝重大人身及责任事件；</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            火灾发生率为零。</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执行《环境和职业健康安全运行控制程序》、《应急准备和响应控制程序》《火灾应急预案》，制定了具体的实施方案和步骤，2021年实际投入2200元，已全部完成，检查人：吴蓓蕾。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●查上述目标、指标2021年度进行考核，考核结果：全部达标，检查人：吴蓓蕾 。目标考核结果已提交至管理评审。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查2022年度目标、指标：与2021年相同，尚未考核。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制定的目标指标和管理方案基本可行。</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危险源识别</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O6.1.2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●编制了《环境因素识别与评价控制程序》、《危险源辨识、风险评价与控制措施的确定控制程序》《法律法规及其他要求控制程序》，符合标准要求。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的《危险源辨识、风险评价与控制措施的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查见《危险源辨识评价表》，用打分法考虑了法规符合性、发生频次、影响范围等, 识别出综合部（含财务）危险源共计61项。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重大危险源清单》共识别出不可接受风险3项，涉及：机械伤害、火灾和触电，评价符合程序要求及公司的实际情况。对危险源的控制措施包括配置所需设备并定期维护，制定管理制度、监督检查、应急预案、培训等。</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法律法规及其他要求</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O6.1.3</w:t>
            </w:r>
          </w:p>
          <w:p>
            <w:pPr>
              <w:rPr>
                <w:rFonts w:hint="default"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●根据《法律法规及其他要求控制程序》要求，随时对法律法规的更新进行跟踪，并进行补充。获取渠道为网络和期刊等。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●提供《法律法规和其他要求清单》收集的环境和安全法律法规《中华人民共和国安全生产法》、《中华人民共和国节约能源法》《中华人民共和国环境保护法》等,对公司法律法规及要求遵守程度进行评价。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●提供了《环境法律法规合规性评价记录表》、《安全律法规合规性评价记录表》，对适用的法律法规进行了评价：中华人民共和国水污染防治法（修正）、中华人民共和国大气污染防治法等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《中华人民共和国环境保护法（试行）》</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第五届全国人民代表大会常务委员会第十一次会议</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1979.9.13</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《中华人民共和国城乡规划法》</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第十届全国人民代表大会常务委员会第三十次会</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2008.1.1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中华人民共和国劳动合同法</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全国人大</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2013/7/1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《中华人民共和国招标投标法》</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第九届全国人民代表大会常务委员会第十一次会议</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1999.8.3</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职业安全和卫生及工作环境公约</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全国人大常委会</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2006.10.31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危险废物贮存污染控制标准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GB18597-2001/XG1-2013</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2013-06-08</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污水综合排放标准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GB8978-1996</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1998-01-01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地表水环境质量标准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GB 3838-2002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2002-06-01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环境空气质量标准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 3095-2012</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2016-01-01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声环境质量标准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 3096-2008</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2008-10-01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大气污染物综合排放标准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 16297-1996</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1997-01-01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室内空气质量标准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GB/T 18883-2002</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2003-03-01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《中华人民共和国传染病防治法》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《突发公共卫生事件应急条例》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组织进行合规性的评价。</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●评价结论：合规。评价人：吴蓓蕾  杜春生等，评价日期：2021-10-12。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明确了法律法规及其他要求对公司环境因素、危险源的应用，明确了相应的适用条款。</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能力</w:t>
            </w:r>
          </w:p>
        </w:tc>
        <w:tc>
          <w:tcPr>
            <w:tcW w:w="1109"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O7.2</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制定了《人力资源管理控制程序》，综合部负责对人力资源进行控制，根据公司制定的《岗位工作人员任职要求》，确定岗位资格要求；会同各部门做好培训需求调查、人员招聘以及结合公司的考核结果，编制</w:t>
            </w:r>
            <w:r>
              <w:rPr>
                <w:rFonts w:hint="eastAsia" w:ascii="Times New Roman" w:hAnsi="Times New Roman" w:eastAsia="宋体" w:cs="宋体"/>
                <w:lang w:val="en-US" w:eastAsia="zh-CN"/>
              </w:rPr>
              <w:fldChar w:fldCharType="begin"/>
            </w:r>
            <w:r>
              <w:rPr>
                <w:rFonts w:hint="eastAsia" w:ascii="Times New Roman" w:hAnsi="Times New Roman" w:eastAsia="宋体" w:cs="宋体"/>
                <w:lang w:val="en-US" w:eastAsia="zh-CN"/>
              </w:rPr>
              <w:instrText xml:space="preserve"> HYPERLINK "http://www.kesum.cn/zx" \t "_blank" </w:instrText>
            </w:r>
            <w:r>
              <w:rPr>
                <w:rFonts w:hint="eastAsia" w:ascii="Times New Roman" w:hAnsi="Times New Roman" w:eastAsia="宋体" w:cs="宋体"/>
                <w:lang w:val="en-US" w:eastAsia="zh-CN"/>
              </w:rPr>
              <w:fldChar w:fldCharType="separate"/>
            </w:r>
            <w:r>
              <w:rPr>
                <w:rFonts w:hint="eastAsia" w:ascii="Times New Roman" w:hAnsi="Times New Roman" w:eastAsia="宋体" w:cs="宋体"/>
                <w:lang w:val="en-US" w:eastAsia="zh-CN"/>
              </w:rPr>
              <w:t>培训</w:t>
            </w:r>
            <w:r>
              <w:rPr>
                <w:rFonts w:hint="eastAsia" w:ascii="Times New Roman" w:hAnsi="Times New Roman" w:eastAsia="宋体" w:cs="宋体"/>
                <w:lang w:val="en-US" w:eastAsia="zh-CN"/>
              </w:rPr>
              <w:fldChar w:fldCharType="end"/>
            </w:r>
            <w:r>
              <w:rPr>
                <w:rFonts w:hint="eastAsia" w:ascii="Times New Roman" w:hAnsi="Times New Roman" w:eastAsia="宋体" w:cs="宋体"/>
                <w:lang w:val="en-US" w:eastAsia="zh-CN"/>
              </w:rPr>
              <w:t>计划并组织实施。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该企业目前总人数三十余人，依程序要求给综合部和物业部配置了所需人员，综合部主要为综合办公人员，客服人员。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查《岗位人员任职要求》，对总经理、副总、会计、物业部主管、电工、维修员、内审员等人员工作能力权限、任职要求与内容等均做出了规定。 </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    配备了有资质的消防管理员、电工。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查消防管理员：曹旭  建（构）筑物消防员  证书编号：201400505451  消防行业职业技能鉴定指导中心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王晓岩  建（构）筑物消防员 证书编号：201400505486  消防行业职业技能鉴定指导中心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电工：麻晓亮   证号：T1301022198101040030   电工作业 高压电工作业   有效期：20181203-20241202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文志星    证号：T130105197004052130   电工作业 低压电工作业   有效期：20170810-20230809</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在消防管理方面，企业还在消防大队牵头下，聘用外部老师（王教员、赵玉娟）进行消防安全培训，现场提供了：培训工作记录表，消防培训签到表，培训时间：2022.2.18，参加人员：王晓岩、魏仁岐等12人。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提供了《岗位任职要求评价表》，管理岗位人员进行了考核任命。抽魏仁岐、吴蓓蕾、符合本岗位任职要求，可胜任。 评价人：杜春生 2021-10-15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客服部人员基本能够满足公司物业管理服务的需求。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企业通过培训和其他措施提高员工的能力，增强员工的质量、环境与职业健康安全管理的意识和能力，使员工满足所从事的质量、环境、职业健康安全工作对能力的要求，以胜任其工作岗位。</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提供《2021-2022年度培训计划》15项，及《培训记录表》。截至目前各项培训已实施12项。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抽培训记录：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——抽培训内容：环境因素、危险源识别及适用于公司的法律法规和其他要求的培训，培训时间：2021.12.20，培训效果：评估、考核合格率：100%。验证人：杜春生。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——抽培训内容：火灾、重伤等应急预案及安全、消防知识的培训，培训时间：2021.12.04，培训效果：核合格率：100%。验证人：魏仁岐 </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 xml:space="preserve">——抽培训内容：物业管理服务规范、客户要求，2021.12.01，培训效果：核合格率：100%。验证人：魏仁岐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另查其他培训实施已按计划完成。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吴蓓蕾部长介绍，公司领导层均在企业服务5年以上，管理层稳定，但物业公司基层人员流动性较大，由综合部负责人员招聘和储备，22年上半年计划招聘保洁、保安各2名作为储备。</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1" w:type="dxa"/>
            <w:vAlign w:val="top"/>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意识</w:t>
            </w:r>
          </w:p>
          <w:p>
            <w:pPr>
              <w:rPr>
                <w:rFonts w:hint="eastAsia" w:ascii="Times New Roman" w:hAnsi="Times New Roman" w:eastAsia="宋体" w:cs="Times New Roman"/>
                <w:color w:val="auto"/>
                <w:kern w:val="2"/>
                <w:sz w:val="21"/>
                <w:lang w:val="en-US" w:eastAsia="zh-CN" w:bidi="ar-SA"/>
              </w:rPr>
            </w:pPr>
          </w:p>
        </w:tc>
        <w:tc>
          <w:tcPr>
            <w:tcW w:w="1109" w:type="dxa"/>
            <w:vAlign w:val="top"/>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O7.3</w:t>
            </w:r>
          </w:p>
          <w:p>
            <w:pPr>
              <w:rPr>
                <w:rFonts w:hint="default" w:ascii="Times New Roman" w:hAnsi="Times New Roman" w:eastAsia="宋体" w:cs="Times New Roman"/>
                <w:color w:val="auto"/>
                <w:kern w:val="2"/>
                <w:sz w:val="21"/>
                <w:lang w:val="en-US" w:eastAsia="zh-CN" w:bidi="ar-SA"/>
              </w:rPr>
            </w:pPr>
          </w:p>
        </w:tc>
        <w:tc>
          <w:tcPr>
            <w:tcW w:w="10694" w:type="dxa"/>
            <w:vAlign w:val="top"/>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查企业编制了《人力资源控制程序》，用于公司内从事影响产品要求符合性工作的人员、其工作可能对环境和职业健康安全产生重大影响的所有人员的能力确定、资格鉴定、培训、选聘、上岗考核、意识提高。</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需要让员工知晓的内容如 1、质量、环境、安全目标 2、质量、环境、安全方针3、员工对管理体系有效性的贡献， 包括改进体系绩效的益处；4、不符合管理体系要求的后果等，通过文件下发（手册，标语）、会议、培训、口头等方式传达，提高人员意识。</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top"/>
          </w:tcPr>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信息交流、工作人员的参与</w:t>
            </w:r>
          </w:p>
        </w:tc>
        <w:tc>
          <w:tcPr>
            <w:tcW w:w="1109" w:type="dxa"/>
            <w:vAlign w:val="top"/>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O 7.4</w:t>
            </w:r>
          </w:p>
          <w:p>
            <w:pPr>
              <w:rPr>
                <w:rFonts w:hint="default"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O5.4</w:t>
            </w:r>
          </w:p>
        </w:tc>
        <w:tc>
          <w:tcPr>
            <w:tcW w:w="10694"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吴部长介绍，公司建立了良好的沟通机制，各部门之间、岗位之间以及与外部供方、业主、外包方及相关方之间建立了与体系有关的信息通渠沟道，借助于内部会议、电话、口头交流等方式使全体员工达到沟通和理解。目前各部门工作上的接口基本顺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与业主、政府监管部门、周围相关方、供应商等外部相关方，采用电话、微信、面对面调查等方式，以便将质量、企业环境、职业健康安全相关信息进行外部交流与沟通。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现场巡视，在办公楼1楼处放置了意见箱，用于收集业主意见与投诉。</w:t>
            </w:r>
          </w:p>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司任命王晓岩为公司职业健康安全管理体系的安全事务代表，其工作职责是：参与和协商有关职业健康安全的活动和评审，包括职业健康安全方针、目标；参与公司职业健康安全管理文件和制度的制定；协助公司了解工作人员和有关相关方的职业健康安全方面的反馈意见；对影响他们职业健康的任何变化进行协商；对职业健康安全事务发表意见；参与环境因素、危险源评价和控制措施的确定，适当参与事件调查。</w:t>
            </w:r>
          </w:p>
          <w:p>
            <w:pPr>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lang w:val="en-US" w:eastAsia="zh-CN"/>
              </w:rPr>
              <w:t>查：公司通过安全事务代表协调沟通参与危险源辨识工作，项领导层反馈员工的意见和建议。</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文件化信息</w:t>
            </w:r>
          </w:p>
        </w:tc>
        <w:tc>
          <w:tcPr>
            <w:tcW w:w="1109"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O7.5</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企业建立的管理体系文件包括2部分：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1）标准要求的文件：管理手册，公司方针、管理目标、认证范围、组织架构、职责分工等均在质量手册中明确。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2）公司体系运行要求的文件：三级文件（包括各种管理制度），执行标准，各种记录等文件。</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企业编制了《文件控制程序》，《记录控制程序》用于文件,记录的控制。提供了《受控文件清单》，受控文件4个：</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《管理手册》YX-QEOM-2021，版本A/0,实施日期：2021年10月10日；</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《程序文件汇编》YX-PD-2021，版本A/0,包含程序文件26份，实施日期：2021年10月10日；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《三级文件》YX-SJ-2021，版本A/0,含各项管理制度24项，实施日期：2021年10月10日；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以上文件均有电子版、纸质版保存。均有文件名称、编号、编写人、审核、审批人签字等信息。查见《文件发放回收记录》以上文件有发放记录。符合要求。现场查看综合部电脑有电子版和纸质版保存。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提供了《外来文件清单》，收录了《物业管理条例》、《保安服务管理条例》《GB/T 20647.9-2006社区服务指南 第9部分：物业服务</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》、《GB/T 20299.3-2006建筑及居住区数字化技术应用 第3部分：物业管理》《城市生活垃圾管理办法》、《</w:t>
            </w:r>
            <w:r>
              <w:rPr>
                <w:rFonts w:hint="default" w:ascii="Times New Roman" w:hAnsi="Times New Roman" w:eastAsia="宋体" w:cs="宋体"/>
                <w:lang w:val="en-US" w:eastAsia="zh-CN"/>
              </w:rPr>
              <w:t>DB13/T2342-2016商业物业管理服务规范</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DB13/T 2671-2018机关办公楼物业管理服务规范</w:t>
            </w:r>
            <w:r>
              <w:rPr>
                <w:rFonts w:hint="eastAsia" w:ascii="Times New Roman" w:hAnsi="Times New Roman" w:eastAsia="宋体" w:cs="宋体"/>
                <w:lang w:val="en-US" w:eastAsia="zh-CN"/>
              </w:rPr>
              <w:t>》、《</w:t>
            </w:r>
            <w:r>
              <w:rPr>
                <w:rFonts w:hint="default" w:ascii="Times New Roman" w:hAnsi="Times New Roman" w:eastAsia="宋体" w:cs="宋体"/>
                <w:lang w:val="en-US" w:eastAsia="zh-CN"/>
              </w:rPr>
              <w:t>社区服务指南 第2部分 环境管理</w:t>
            </w:r>
            <w:r>
              <w:rPr>
                <w:rFonts w:hint="eastAsia" w:ascii="Times New Roman" w:hAnsi="Times New Roman" w:eastAsia="宋体" w:cs="宋体"/>
                <w:lang w:val="en-US" w:eastAsia="zh-CN"/>
              </w:rPr>
              <w:t>》等标准和技术规范，有电子版保存在电脑上。</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提供了《记录清单》总计79种，收编了记录的名称、编号、保存期限等信息。 编制:吴蓓蕾  审批:杜春生  日期: 2021.10.10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查《文件发放回收记录》，提供了受控文件及外来文件的发放记录，记录了发放人，接收人签字及日期。现场询问吴部长，收到了质量手册，程序文件和管理制度汇编。</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查作废文件：《管理手册》和《文件控制程序》对作废文件做出了相关规定。经与吴蓓蕾部长沟通，体系运行以来，没有作废文件。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查文件的保存：现场查见：办公室配有文件柜，各种文件均分类保存在文件柜中，便于检索和查询。办公室定期对其进行检查，目前保存完好。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文件控制符合要求。</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运行控制</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O8.1</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●本部门执行《</w:t>
            </w:r>
            <w:r>
              <w:rPr>
                <w:rFonts w:hint="eastAsia" w:ascii="Times New Roman" w:hAnsi="Times New Roman" w:eastAsia="宋体" w:cs="宋体"/>
                <w:lang w:val="en-GB" w:eastAsia="zh-CN"/>
              </w:rPr>
              <w:t>环境和职业健康安全绩效监测与测量控制程序</w:t>
            </w:r>
            <w:r>
              <w:rPr>
                <w:rFonts w:hint="eastAsia" w:ascii="Times New Roman" w:hAnsi="Times New Roman" w:eastAsia="宋体" w:cs="宋体"/>
                <w:lang w:val="en-US" w:eastAsia="zh-CN"/>
              </w:rPr>
              <w:t>》《节水、节电管理办法》《能源资源管理办法》《废弃物管理办法》《员工职业健康及劳动保护管理办法》等管理办法</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●策划了物业管理服务的流程：业务洽谈-合同评审-签订合同-物业管理服务-检验-顾客满意</w:t>
            </w:r>
          </w:p>
          <w:p>
            <w:pPr>
              <w:rPr>
                <w:rFonts w:hint="eastAsia" w:ascii="Times New Roman" w:hAnsi="Times New Roman" w:eastAsia="宋体" w:cs="宋体"/>
                <w:lang w:val="en-GB" w:eastAsia="zh-CN"/>
              </w:rPr>
            </w:pPr>
            <w:r>
              <w:rPr>
                <w:rFonts w:hint="eastAsia" w:ascii="Times New Roman" w:hAnsi="Times New Roman" w:eastAsia="宋体" w:cs="宋体"/>
                <w:lang w:val="en-GB" w:eastAsia="zh-CN"/>
              </w:rPr>
              <w:t>●运行控制情况：</w:t>
            </w:r>
          </w:p>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办公过程使用的电器如：空调、电脑、灯具均符合安全设计要求，使用过程注意安全，预防触电，工作时间平均每天8小时；</w:t>
            </w:r>
            <w:r>
              <w:rPr>
                <w:rFonts w:hint="eastAsia" w:ascii="Times New Roman" w:hAnsi="Times New Roman" w:eastAsia="宋体" w:cs="宋体"/>
                <w:lang w:val="en-GB" w:eastAsia="zh-CN"/>
              </w:rPr>
              <w:t>办公过程注意节约用电，做到人走灯灭，电脑长时间不用时关机，下班前要关闭电源；</w:t>
            </w:r>
          </w:p>
          <w:p>
            <w:pPr>
              <w:rPr>
                <w:rFonts w:hint="eastAsia" w:ascii="Times New Roman" w:hAnsi="Times New Roman" w:eastAsia="宋体" w:cs="宋体"/>
                <w:lang w:val="en-US" w:eastAsia="zh-CN"/>
              </w:rPr>
            </w:pPr>
            <w:r>
              <w:rPr>
                <w:rFonts w:hint="eastAsia" w:ascii="Times New Roman" w:hAnsi="Times New Roman" w:eastAsia="宋体" w:cs="宋体"/>
                <w:lang w:val="en-GB" w:eastAsia="zh-CN"/>
              </w:rPr>
              <w:t>办公区域内配置的灭火器,现场查看均在有效期内，由物业部负责定期检查。</w:t>
            </w:r>
          </w:p>
          <w:p>
            <w:pPr>
              <w:rPr>
                <w:rFonts w:hint="eastAsia" w:ascii="Times New Roman" w:hAnsi="Times New Roman" w:eastAsia="宋体" w:cs="宋体"/>
                <w:lang w:val="en-GB" w:eastAsia="zh-CN"/>
              </w:rPr>
            </w:pPr>
            <w:r>
              <w:rPr>
                <w:rFonts w:hint="eastAsia" w:ascii="Times New Roman" w:hAnsi="Times New Roman" w:eastAsia="宋体" w:cs="宋体"/>
                <w:lang w:val="en-GB" w:eastAsia="zh-CN"/>
              </w:rPr>
              <w:t>办公用品、劳保用品按要求由</w:t>
            </w:r>
            <w:r>
              <w:rPr>
                <w:rFonts w:hint="eastAsia" w:ascii="Times New Roman" w:hAnsi="Times New Roman" w:eastAsia="宋体" w:cs="宋体"/>
                <w:lang w:val="en-US" w:eastAsia="zh-CN"/>
              </w:rPr>
              <w:t>综合部</w:t>
            </w:r>
            <w:r>
              <w:rPr>
                <w:rFonts w:hint="eastAsia" w:ascii="Times New Roman" w:hAnsi="Times New Roman" w:eastAsia="宋体" w:cs="宋体"/>
                <w:lang w:val="en-GB" w:eastAsia="zh-CN"/>
              </w:rPr>
              <w:t>负责发放，作好记录；提供了劳动保护用品发放记录，包括口罩、洗手液、消毒液等劳保用品的发放，有领用数量、领用人签名。</w:t>
            </w:r>
          </w:p>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办公过程产生的生活废水排入城市管网，固废按办公室要求放到指定地点，现场无混放现象；普通固废排放：生活办公垃圾按照规定放置指定区域。废弃的防疫物资设置了专用垃圾桶。</w:t>
            </w:r>
          </w:p>
          <w:p>
            <w:pPr>
              <w:rPr>
                <w:rFonts w:hint="default" w:ascii="Times New Roman" w:hAnsi="Times New Roman" w:eastAsia="宋体" w:cs="宋体"/>
                <w:color w:val="0000FF"/>
                <w:u w:val="single"/>
                <w:lang w:val="en-US" w:eastAsia="zh-CN"/>
              </w:rPr>
            </w:pPr>
            <w:r>
              <w:rPr>
                <w:rFonts w:hint="eastAsia" w:ascii="Times New Roman" w:hAnsi="Times New Roman" w:eastAsia="宋体" w:cs="宋体"/>
                <w:lang w:val="en-GB" w:eastAsia="zh-CN"/>
              </w:rPr>
              <w:t>●相关方施加影响：公司能够控制或能够施加影响的相关方有周边商户、固体废弃物处理等。提供了“</w:t>
            </w:r>
            <w:r>
              <w:rPr>
                <w:rFonts w:hint="eastAsia" w:ascii="Times New Roman" w:hAnsi="Times New Roman" w:eastAsia="宋体" w:cs="宋体"/>
                <w:lang w:val="en-US" w:eastAsia="zh-CN"/>
              </w:rPr>
              <w:t>环境保护及职业健康安全相关方施加影响告知书</w:t>
            </w:r>
            <w:r>
              <w:rPr>
                <w:rFonts w:hint="eastAsia" w:ascii="Times New Roman" w:hAnsi="Times New Roman" w:eastAsia="宋体" w:cs="宋体"/>
                <w:lang w:val="en-GB" w:eastAsia="zh-CN"/>
              </w:rPr>
              <w:t>”，将公司关于办公用品采购、固体废弃物处理等方面环境控制要求发放到了各相关方，督促影响各相关方按照管理体系要求对施加影响。</w:t>
            </w:r>
            <w:r>
              <w:rPr>
                <w:rFonts w:hint="eastAsia" w:ascii="Times New Roman" w:hAnsi="Times New Roman" w:eastAsia="宋体" w:cs="宋体"/>
                <w:color w:val="0000FF"/>
                <w:u w:val="single"/>
                <w:lang w:val="en-US" w:eastAsia="zh-CN"/>
              </w:rPr>
              <w:t>未提供对</w:t>
            </w:r>
            <w:r>
              <w:rPr>
                <w:rFonts w:hint="eastAsia" w:ascii="楷体" w:hAnsi="楷体" w:eastAsia="楷体" w:cs="楷体"/>
                <w:b/>
                <w:bCs w:val="0"/>
                <w:color w:val="0000FF"/>
                <w:sz w:val="21"/>
                <w:szCs w:val="21"/>
                <w:u w:val="single"/>
                <w:lang w:eastAsia="zh-CN"/>
              </w:rPr>
              <w:t>电梯维保、垃圾清运、二次供水设施清洗消毒</w:t>
            </w:r>
            <w:r>
              <w:rPr>
                <w:rFonts w:hint="eastAsia" w:ascii="楷体" w:hAnsi="楷体" w:eastAsia="楷体" w:cs="楷体"/>
                <w:b/>
                <w:bCs w:val="0"/>
                <w:color w:val="0000FF"/>
                <w:sz w:val="21"/>
                <w:szCs w:val="21"/>
                <w:u w:val="single"/>
                <w:lang w:val="en-US" w:eastAsia="zh-CN"/>
              </w:rPr>
              <w:t>外包方施加影响的证据。</w:t>
            </w:r>
          </w:p>
          <w:p>
            <w:pPr>
              <w:rPr>
                <w:rFonts w:hint="eastAsia" w:ascii="Times New Roman" w:hAnsi="Times New Roman" w:eastAsia="宋体" w:cs="宋体"/>
                <w:lang w:val="en-US" w:eastAsia="zh-CN"/>
              </w:rPr>
            </w:pPr>
            <w:r>
              <w:rPr>
                <w:rFonts w:hint="eastAsia" w:ascii="Times New Roman" w:hAnsi="Times New Roman" w:eastAsia="宋体" w:cs="宋体"/>
                <w:lang w:val="en-GB" w:eastAsia="zh-CN"/>
              </w:rPr>
              <w:t>●</w:t>
            </w:r>
            <w:r>
              <w:rPr>
                <w:rFonts w:hint="eastAsia" w:ascii="Times New Roman" w:hAnsi="Times New Roman" w:eastAsia="宋体" w:cs="宋体"/>
                <w:lang w:val="en-US" w:eastAsia="zh-CN"/>
              </w:rPr>
              <w:t>--</w:t>
            </w:r>
            <w:r>
              <w:rPr>
                <w:rFonts w:hint="eastAsia" w:ascii="Times New Roman" w:hAnsi="Times New Roman" w:eastAsia="宋体" w:cs="宋体"/>
                <w:lang w:val="en-GB" w:eastAsia="zh-CN"/>
              </w:rPr>
              <w:t>查该企业为员工缴纳了养老、工伤、医疗等保险，提供了缴纳保险的</w:t>
            </w:r>
            <w:r>
              <w:rPr>
                <w:rFonts w:hint="eastAsia" w:ascii="Times New Roman" w:hAnsi="Times New Roman" w:eastAsia="宋体" w:cs="宋体"/>
                <w:lang w:val="en-US" w:eastAsia="zh-CN"/>
              </w:rPr>
              <w:t>票据及社会保险在职人员信息统计表。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驾驶员要求遵守道路交通安全法，不违章驾车，驾驶证和车辆定期年审，确保行车安全。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●查《管理体系运行检查和监督记录》，抽查：</w:t>
            </w:r>
            <w:r>
              <w:rPr>
                <w:rFonts w:hint="eastAsia" w:ascii="Times New Roman" w:hAnsi="Times New Roman" w:eastAsia="宋体" w:cs="宋体"/>
                <w:lang w:val="en-GB" w:eastAsia="zh-CN"/>
              </w:rPr>
              <w:t xml:space="preserve"> </w:t>
            </w:r>
            <w:r>
              <w:rPr>
                <w:rFonts w:hint="eastAsia" w:ascii="Times New Roman" w:hAnsi="Times New Roman" w:eastAsia="宋体" w:cs="宋体"/>
                <w:lang w:val="en-US" w:eastAsia="zh-CN"/>
              </w:rPr>
              <w:t>2021-12-15</w:t>
            </w:r>
            <w:r>
              <w:rPr>
                <w:rFonts w:hint="eastAsia" w:ascii="Times New Roman" w:hAnsi="Times New Roman" w:eastAsia="宋体" w:cs="宋体"/>
                <w:lang w:val="en-GB" w:eastAsia="zh-CN"/>
              </w:rPr>
              <w:t>的检查</w:t>
            </w:r>
            <w:r>
              <w:rPr>
                <w:rFonts w:hint="eastAsia" w:ascii="Times New Roman" w:hAnsi="Times New Roman" w:eastAsia="宋体" w:cs="宋体"/>
                <w:lang w:val="en-US" w:eastAsia="zh-CN"/>
              </w:rPr>
              <w:t>表，对固废处理，消防检查，办公环境、卫生等情况进行了检查，检查人：吴蓓蕾，未发现问题。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●公司提供财务资金保障情况：</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公司建立了完善的财务管理制度，为公司的环境及职业健康安全运行提供资金支持，应急演练、防疫物资、人员保险、设置垃圾、认证费、存放容器灭火器等各项费用投入，总计418260元。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环境及职业健康安全运行正常</w:t>
            </w:r>
          </w:p>
        </w:tc>
        <w:tc>
          <w:tcPr>
            <w:tcW w:w="895" w:type="dxa"/>
          </w:tcPr>
          <w:p>
            <w:pPr>
              <w:rPr>
                <w:rFonts w:hint="eastAsia"/>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eastAsia" w:ascii="Times New Roman" w:hAnsi="Times New Roman" w:eastAsia="宋体" w:cs="宋体"/>
                <w:lang w:val="en-US" w:eastAsia="zh-CN"/>
              </w:rPr>
            </w:pPr>
          </w:p>
          <w:p>
            <w:pPr>
              <w:pStyle w:val="2"/>
              <w:rPr>
                <w:rFonts w:hint="default" w:ascii="Times New Roman" w:hAnsi="Times New Roman" w:eastAsia="宋体" w:cs="宋体"/>
                <w:lang w:val="en-US" w:eastAsia="zh-CN"/>
              </w:rPr>
            </w:pPr>
            <w:r>
              <w:rPr>
                <w:rFonts w:hint="eastAsia" w:ascii="Times New Roman" w:hAnsi="Times New Roman" w:eastAsia="宋体"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应急准备和响应</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O8.2</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针对识别出的紧急事件，制定了《消防应急预案》《火灾的种类及灭火器的使用方法》《触电应急预案》《重伤应急预案》《新冠肺炎专项应急预案》，预案中有分工及应急措施流程等内容。但应急预案未填写联系人电话，已与企业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●查应急演练记录：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——抽应急演练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2021.11.9日上午10：00，某人员正在进行正常树木栽植，地上有电线裸露，不慎触电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参加演练人员：物业部全体人员及吴蓓蕾、杜春生。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演练记录包含了处理过程、演练总结及评审。演练结束有对应急预案的评审。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演练评审：过本次意外触电事故急救演练，使公司的所有人员熟悉了事故发生后的急救方法和逃生方法，应急预案得到充分应用，同时也证明公司的应急预案满足要求，不需修改。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另抽2021年12月22日进行消防演练，2021年11月15日进行了打草机割伤的工伤演练，演练记录完整，有评审记录。</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绩效的监视和测量</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O9.1.1</w:t>
            </w: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●制定了《</w:t>
            </w:r>
            <w:r>
              <w:rPr>
                <w:rFonts w:hint="eastAsia" w:ascii="Times New Roman" w:hAnsi="Times New Roman" w:eastAsia="宋体" w:cs="宋体"/>
                <w:lang w:val="en-GB" w:eastAsia="zh-CN"/>
              </w:rPr>
              <w:t>环境和职业健康安全绩效监测与测量控制程序</w:t>
            </w:r>
            <w:r>
              <w:rPr>
                <w:rFonts w:hint="eastAsia" w:ascii="Times New Roman" w:hAnsi="Times New Roman" w:eastAsia="宋体" w:cs="宋体"/>
                <w:lang w:val="en-US" w:eastAsia="zh-CN"/>
              </w:rPr>
              <w:t>》《节水、节电管理办法》《能源资源管理办法》《废弃物管理办法》《员工职业健康及劳动保护管理办法》、《火灾的种类及灭火器的使用方法》、《消防应急预案》、《触电应急预案》、《重伤应急预案》《新冠肺炎专项应急预案》用以控制该公司的职业健康安全和环境行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●与吴蓓蕾部长沟通，对质量、环境、安全管理体系过程进行监视和测量的方法包括：内审、管理评审、合规性评价、目标考核、服务过程的监视和测量检查等。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内审、管理评审、合规性评价、目标考核详见9.2/9.3/9.1.2/6.2的审核记录.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每月进行一次过程的监视和测量的检查，发现问题立即整改。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日常监督检查：管代负责对各部门的职业健康安全行为进行不定期的巡检。巡检内容包括：消防设施状况（灭火器、消防栓、烟感、温感）、消防隐患排查情况、传染病防治情况、消杀情况、防护用品的使用情况。对发现的问题提出整改要求，责任部门整改，办公室验证整改效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职业健康安全目标指标：已完成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为员工缴纳了保险。</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企业组织员工每年进行体检，提供了体检报告20份，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抽谢敏体检报告，体检日期：2022-01-11，体检编号：0122011100036</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抽张秀爽体检报告，体检日期：2022-01-11，体检编号：0122011100035，</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检查结果均正常。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自体系运行以来没有发生过重大安全事故。</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合规性评价</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O9.1.2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●合规性评价执行公司执行公司《合规性评价控制程序》</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●提供了《环境法律法规合规性评价记录表》、《安全法律法规合规性评价记录表》及《合规性评价报告》，评审时间：2021年10月12日。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1、评价依据：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适用的职业健康安全法律 、适用的环境法律、及相关标准等。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评价结果：公司自环境、职业健康安全管理体系运行以来，举行了多次方针、目标和环境保护、职业健康安全基本知识培训，使降耗节能、减少污染、减少事故和职业危害的观念深入贯彻到每个人。同时根据标准和运营的要求，对相关活动和过程编制了详细流程和三级文件等体系文件，在每个过程中都体现降耗节能、减少事故和职业危害，环境、职业健康安全保护的理念，环境、职业健康安全管理体系在公司覆盖范围内运行基本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3、评价结论：法律法规和其它要求得到遵守和执行，法律法规基本适宜。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评价人员：吴蓓蕾、杜春生等。</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内部审核</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QEO9.2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●内审执行公司《内部审核控制程序》，程序规定内审每年至少一次，特殊情况可提前或增加次数：</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●2022年度内审情况：</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1、提供了《2022年度内审计划》，计划内容有：审核目的、审核范围、审核依据、日程安排。</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2、审核组成员：魏仁岐（A）吴蓓蕾（B）。查见《关于体系认证内审员任命的决定》，查培训记录，内审员经过了培训，培训时间2021年11月15日，与魏总沟通，基本清楚审核流程、要点及方法。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3、提供了《内审首次会议记录》，《内审末次会议记录》，有各部门签到。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4、提供了《内审检查表》，审核时间2022年1月18-19日，审核计划安排合理，审核范围覆盖了体系所要求的部门及相关活动，不存在审核员审核自己部门情况，审核记录基本满足要求。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提供《内部审核报告》，审核报告中包括审核目的、审核范围、审核依据、审核内容摘要、审核结论等内容，对审核过程进行了综述，对公司管理体系的符合性进行了评价，针对不足部门提出了建议改进，审核结论：在不符合项采取了纠正措施并验证其有效性后，本公司质量、环境和职业健康安全管理体系的有效性、适宜性和符合性将有所提高，质量、环境和职业健康安全管理体系文件得到了有效的实施和保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6、本次内审共提出不合格项1项，提供《不符合项报告》1份，不符合项在综合部7.2条款。不符合事实描述清楚。</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已于2022年1月20日完成公司规章、管理制度及各部门文件控制与管理培训及不符合条款的培训，纠正措施验证人：魏仁岐。</w:t>
            </w:r>
          </w:p>
        </w:tc>
        <w:tc>
          <w:tcPr>
            <w:tcW w:w="895" w:type="dxa"/>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011"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不符合和纠正措施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事件调查、不符合、纠正措施和预防措施</w:t>
            </w:r>
          </w:p>
        </w:tc>
        <w:tc>
          <w:tcPr>
            <w:tcW w:w="1109"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10.2</w:t>
            </w:r>
          </w:p>
          <w:p>
            <w:pPr>
              <w:rPr>
                <w:rFonts w:hint="eastAsia" w:ascii="Times New Roman" w:hAnsi="Times New Roman" w:eastAsia="宋体" w:cs="宋体"/>
                <w:lang w:val="en-US" w:eastAsia="zh-CN"/>
              </w:rPr>
            </w:pPr>
          </w:p>
        </w:tc>
        <w:tc>
          <w:tcPr>
            <w:tcW w:w="1069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企业通过对物业服务过程的监视和测量、绩效考核、内审、管理评审等方式和机制，确保质量管理制度有效执行。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企业经过策划，采用对服务过程的监视，对不合格控制等来证实物业服务的符合性。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制定《事件调查和处理控制程序》、《不符合、纠正措施和预防措施控制程序》、《不合格输出控制程序》、《不合格和纠正措施控制程序》等，通过分析实际存在的或潜在的不符合的原因，制定纠正和预防措施，并验证其效果，以防止不符合的发生／再发生，实现持续改进绩效的目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内审中发现的不符合，采取了纠正措施，并验证；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为保证公司职业健康安全管理体系的有效运行，通过对安全事件的调查处理，以确保管理体系运行的有效性。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经查在公司正常经营活动中，出现了轻微不符合，部门已经采取纠正和纠正措施，经验证纠正措施有效。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现场查看，企业设置了意见箱及投诉电话，查2022年3月6日，业主电话投诉“单元楼门口有狗粪便，未及时清理”，物业部组织人员立即进行了清理，并针对此项不符合对员工进行了物业保洁服务标准、清洁规范的培训。</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查2022年2月进行消防隐患排查中，发现了3-2-18楼消防栓玻璃破，由工程部组织人员进行更换新玻璃。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公司物业管理活动未发生过重大环境、安全等事故。</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查持续改进：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 通过管理体系运行，管理方针、目标的实施，内审、管理评审进行持续改进；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b. 通过数据分析、纠正、预防措施实施达到持续改进；</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c. 通过顾客满意度调查，改进、提高产品质量，满足顾客需求，达到持续改进的目的。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管理评审提出改进措施正在实施过程中。</w:t>
            </w:r>
          </w:p>
        </w:tc>
        <w:tc>
          <w:tcPr>
            <w:tcW w:w="895" w:type="dxa"/>
          </w:tcPr>
          <w:p>
            <w:pPr>
              <w:rPr>
                <w:rFonts w:hint="eastAsia" w:ascii="Times New Roman" w:hAnsi="Times New Roman" w:eastAsia="宋体" w:cs="宋体"/>
                <w:lang w:val="en-US" w:eastAsia="zh-CN"/>
              </w:rPr>
            </w:pPr>
          </w:p>
        </w:tc>
      </w:tr>
    </w:tbl>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pPr w:leftFromText="180" w:rightFromText="180" w:vertAnchor="text" w:horzAnchor="page" w:tblpX="1076" w:tblpY="63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9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受审核部门：物业部（多场所：金嘉园项目部）  主管领导：吴万强    陪同人员: 吴蓓蕾</w:t>
            </w:r>
          </w:p>
        </w:tc>
        <w:tc>
          <w:tcPr>
            <w:tcW w:w="834"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审核员：吉洁               审核时间：2022.3.8</w:t>
            </w:r>
          </w:p>
        </w:tc>
        <w:tc>
          <w:tcPr>
            <w:tcW w:w="834" w:type="dxa"/>
            <w:vMerge w:val="continue"/>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审核条款：QEO5.2/6.2；O/6.1.2/8.1/8.2</w:t>
            </w:r>
          </w:p>
        </w:tc>
        <w:tc>
          <w:tcPr>
            <w:tcW w:w="834" w:type="dxa"/>
            <w:vMerge w:val="continue"/>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9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QEO5.3</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75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●物业职责包括：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1.负责各项目物业管理服务工作。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2.负责组织对服务实现过程的策划、质量计划的编制，对各项目物业管理实施、监督、检查和验收，对不合格品进行有效控制并制定合理处置方案；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3.负责对本部门环境因素、职业健康安全风险的识别和评价，并确定重要环境因素、职业健康安全风险；</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4.组织制定操作规程和工作标准及所需的质量记录，提出评价考核奖惩办法并组织实施；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5.负责公司现场安全清洁管理，做好文明规范服务，并对顾客财产负责；</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7.配合公司做好内部验收、内部审核工作的实施和不合格产品的纠正，预防措施的落实；</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8.收集、整理和保管本部门的管理记录、对相关的数据收集传递和交流。</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经现场询问负责人的回答与文件规定一致。</w:t>
            </w:r>
          </w:p>
        </w:tc>
        <w:tc>
          <w:tcPr>
            <w:tcW w:w="834" w:type="dxa"/>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目标和方案</w:t>
            </w:r>
          </w:p>
        </w:tc>
        <w:tc>
          <w:tcPr>
            <w:tcW w:w="960"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6.2</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075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●执行《管理手册》及《方针目标管理制度》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部门目标：                                                     考核情况（2021年4季度）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质量</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1.项目服务合格率95%以上</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2.保洁绿化面积卫生符合率≥95%</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3.垃圾运输处理及时率≥95%</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98%</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4.共用设施设备完好率≥90%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1.现场服务人员环保、消防培训有效，提高员工的环保意识,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最大限度防止服务现场火灾的发生</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现场服务员工环保、</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消防培训合格率100%，消防器材完好率100%，火灾发生率为“0”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 </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2.排污达标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（生活垃圾及时清运，统一处理、减少对环境的影响。危险废弃物统一收集、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统一处理；可回收废弃物分类处理。）</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生活垃圾及时清运率100%，统一处理率达100%。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3.节能降耗</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电能年节约1%；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水资源年降耗2%。</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达标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4.保洁产生固体废弃物实现分类收集，统一处理，提高回收利用量</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固体废弃物“分类率”达100%，准确处理率达100%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实现对项目服务提供所涉及到的管理活动有效控制，杜绝重大人身及责任事件；</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重大工伤事故为0。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未发生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2.无火灾事故发生。</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火灾发生率为0。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未发生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3.安全防护措施完整率100%，安全生产责任制度完整、实施率100%</w:t>
            </w:r>
            <w:r>
              <w:rPr>
                <w:rFonts w:hint="eastAsia" w:ascii="Times New Roman" w:hAnsi="Times New Roman" w:eastAsia="宋体" w:cs="宋体"/>
                <w:lang w:val="en-US" w:eastAsia="zh-CN"/>
              </w:rPr>
              <w:tab/>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安全防护措施完整率100%，安全生产责任制度完整、实施率100%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4.应急演练实施率及有效率100%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应急演练实施率及有效率100%</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 xml:space="preserve">                       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●环境和职业健康安全体系建立了管理方案，查管理方案表：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1、办公用硒鼓、墨盒等固废等原材料废弃物等分类收集保管，交由相应部门处置；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2、杜绝火灾发生，制定了管理方案并严格执行，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1)配备必要的防火设施（包括灭火器a、消防栓等）并保证其完好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2)成立应急响应工作小组（见《应急预案》）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3)淘汰过期、报废设备,对灭火器更新；每年进行一次消防演习。执行部门：各部门，检查人：于雷 ，责任部门：综合部，执行日期：2022年1月-2022年12月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3、电线老化引发火灾、临时接电触电,管理方案：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1)电线检修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2)对职工进行安全教育培训。执行部门：各部门，责任人：于雷 、执行日期：2022年1月-2020年12月。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●查2022年度目标、指标制定情况，考核结果：尚未考核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制定的指标和管理方案基本可行。</w:t>
            </w:r>
          </w:p>
        </w:tc>
        <w:tc>
          <w:tcPr>
            <w:tcW w:w="834" w:type="dxa"/>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危险源识别</w:t>
            </w:r>
          </w:p>
        </w:tc>
        <w:tc>
          <w:tcPr>
            <w:tcW w:w="9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O6.1.2</w:t>
            </w:r>
          </w:p>
          <w:p>
            <w:pPr>
              <w:rPr>
                <w:rFonts w:hint="eastAsia" w:ascii="Times New Roman" w:hAnsi="Times New Roman" w:eastAsia="宋体" w:cs="宋体"/>
                <w:lang w:val="en-US" w:eastAsia="zh-CN"/>
              </w:rPr>
            </w:pPr>
          </w:p>
        </w:tc>
        <w:tc>
          <w:tcPr>
            <w:tcW w:w="1075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●用LEC法对识别的危险源进行评价，本部门不可接受风险火灾、触电，评价基本准确。</w:t>
            </w:r>
          </w:p>
        </w:tc>
        <w:tc>
          <w:tcPr>
            <w:tcW w:w="834" w:type="dxa"/>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continue"/>
            <w:vAlign w:val="top"/>
          </w:tcPr>
          <w:p>
            <w:pPr>
              <w:rPr>
                <w:rFonts w:hint="eastAsia" w:ascii="Times New Roman" w:hAnsi="Times New Roman" w:eastAsia="宋体" w:cs="宋体"/>
                <w:lang w:val="en-US" w:eastAsia="zh-CN"/>
              </w:rPr>
            </w:pPr>
          </w:p>
        </w:tc>
        <w:tc>
          <w:tcPr>
            <w:tcW w:w="960" w:type="dxa"/>
            <w:vMerge w:val="continue"/>
            <w:vAlign w:val="top"/>
          </w:tcPr>
          <w:p>
            <w:pPr>
              <w:rPr>
                <w:rFonts w:hint="eastAsia" w:ascii="Times New Roman" w:hAnsi="Times New Roman" w:eastAsia="宋体" w:cs="宋体"/>
                <w:lang w:val="en-US" w:eastAsia="zh-CN"/>
              </w:rPr>
            </w:pPr>
          </w:p>
        </w:tc>
        <w:tc>
          <w:tcPr>
            <w:tcW w:w="10755" w:type="dxa"/>
            <w:vMerge w:val="continue"/>
            <w:vAlign w:val="top"/>
          </w:tcPr>
          <w:p>
            <w:pPr>
              <w:rPr>
                <w:rFonts w:hint="eastAsia" w:ascii="Times New Roman" w:hAnsi="Times New Roman" w:eastAsia="宋体" w:cs="宋体"/>
                <w:lang w:val="en-US" w:eastAsia="zh-CN"/>
              </w:rPr>
            </w:pPr>
          </w:p>
        </w:tc>
        <w:tc>
          <w:tcPr>
            <w:tcW w:w="834" w:type="dxa"/>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运行控制</w:t>
            </w:r>
          </w:p>
        </w:tc>
        <w:tc>
          <w:tcPr>
            <w:tcW w:w="9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O8.1</w:t>
            </w: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公司制定并执行“环境及职业健康安全运行控制程序”、“环境管理制度”、“安全检查制度”、“能源消耗考核管理制度”等。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办公区域:，现场查看办公区域环境整洁、宽敞、办公设备状态良好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工作时间平均每天不超过8小时。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现场查看办公区域，整洁、光线充足、室内空气良好、配置有空调，办公条件较好，办公设备安全状态良好，教育员工正确使用办公设备，现场用电基本规范，无乱拉线现象，防止火灾发生。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相关方施加影响：公司能够控制或能够施加影响的相关方有顾客等。提供了“致相关方的公开信”，将公司的环境/安全控制要求发放到了所有相关方:运输公司\供应商\外来员工等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驾驶员要求遵守道路交通安全法规，不违章驾车，驾驶证和车辆定期年审，确保行车安全。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公司给员工每年进行体检，见到体检报告，给员工上社保，见到社保缴费记录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火灾控制:（1）公司物业管理办公楼配置有相应数量的灭火器和消防栓，经常检查灭火器材的状况，消防水龙头是否正常，灭火器压力是否足够等。发现问题立即解决，并做好记录;（2）经常检查，及时发现火险隐患并作出正确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随时检查清理物业管理现场，可燃物不随意堆积，如有堆积必须配备相应的灭火器材;;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触电管理：随时对电气线路进行检查，防止因短路、过载和接触电阻过大等原因产生电火花或引起电线电缆温度过高而引发火灾。同时电动机机壳必须装有良好的接地保护;</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意外伤害控制：工作时间不吸烟喝酒、不酒后驾车等，对员工开展安全教育</w:t>
            </w:r>
          </w:p>
        </w:tc>
        <w:tc>
          <w:tcPr>
            <w:tcW w:w="834" w:type="dxa"/>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1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应急准备和响应</w:t>
            </w:r>
          </w:p>
        </w:tc>
        <w:tc>
          <w:tcPr>
            <w:tcW w:w="960"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O8.2</w:t>
            </w:r>
          </w:p>
        </w:tc>
        <w:tc>
          <w:tcPr>
            <w:tcW w:w="1075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物业部2021年11月15日进行了打草机割伤的工伤演练，演练记录完整，有评审记录。</w:t>
            </w:r>
          </w:p>
        </w:tc>
        <w:tc>
          <w:tcPr>
            <w:tcW w:w="834" w:type="dxa"/>
            <w:vAlign w:val="top"/>
          </w:tcPr>
          <w:p>
            <w:pPr>
              <w:rPr>
                <w:rFonts w:hint="eastAsia" w:ascii="Times New Roman" w:hAnsi="Times New Roman" w:eastAsia="宋体" w:cs="宋体"/>
                <w:lang w:val="en-US" w:eastAsia="zh-CN"/>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0E4914"/>
    <w:rsid w:val="36D04FAA"/>
    <w:rsid w:val="60DF3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rPr>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338DE6"/>
      <w:u w:val="none"/>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正文 首行缩进:  2 字符"/>
    <w:basedOn w:val="1"/>
    <w:qFormat/>
    <w:uiPriority w:val="0"/>
    <w:pPr>
      <w:ind w:firstLine="200" w:firstLineChars="200"/>
    </w:pPr>
    <w:rPr>
      <w:rFonts w:cs="宋体"/>
      <w:sz w:val="24"/>
      <w:szCs w:val="20"/>
    </w:rPr>
  </w:style>
  <w:style w:type="paragraph" w:customStyle="1" w:styleId="16">
    <w:name w:val="列出段落1"/>
    <w:basedOn w:val="1"/>
    <w:qFormat/>
    <w:uiPriority w:val="99"/>
    <w:pPr>
      <w:ind w:firstLine="420" w:firstLineChars="200"/>
    </w:pPr>
  </w:style>
  <w:style w:type="character" w:customStyle="1" w:styleId="17">
    <w:name w:val="info-content-text"/>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117</Characters>
  <Lines>1</Lines>
  <Paragraphs>1</Paragraphs>
  <TotalTime>0</TotalTime>
  <ScaleCrop>false</ScaleCrop>
  <LinksUpToDate>false</LinksUpToDate>
  <CharactersWithSpaces>120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2022-03-13T13:39:17Z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