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D4544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3360" behindDoc="0" locked="0" layoutInCell="1" allowOverlap="1" wp14:anchorId="370F7131" wp14:editId="6676351F">
            <wp:simplePos x="0" y="0"/>
            <wp:positionH relativeFrom="column">
              <wp:posOffset>-490220</wp:posOffset>
            </wp:positionH>
            <wp:positionV relativeFrom="paragraph">
              <wp:posOffset>-546100</wp:posOffset>
            </wp:positionV>
            <wp:extent cx="7200000" cy="9650070"/>
            <wp:effectExtent l="0" t="0" r="0" b="0"/>
            <wp:wrapNone/>
            <wp:docPr id="3" name="图片 3" descr="E:\360安全云盘同步版\国标联合审核\202203\山东同舜电气有限公司\新建文件夹\扫描全能王 2022-03-14 20.39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3\山东同舜电气有限公司\新建文件夹\扫描全能王 2022-03-14 20.39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B77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501C6">
        <w:trPr>
          <w:cantSplit/>
          <w:trHeight w:val="915"/>
        </w:trPr>
        <w:tc>
          <w:tcPr>
            <w:tcW w:w="1368" w:type="dxa"/>
          </w:tcPr>
          <w:p w:rsidR="00CE7DF8" w:rsidRDefault="00D25B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D25B7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D25B7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501C6">
        <w:trPr>
          <w:cantSplit/>
        </w:trPr>
        <w:tc>
          <w:tcPr>
            <w:tcW w:w="1368" w:type="dxa"/>
          </w:tcPr>
          <w:p w:rsidR="00CE7DF8" w:rsidRDefault="00D25B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D25B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山东同舜电气有限公司</w:t>
            </w:r>
            <w:bookmarkEnd w:id="11"/>
          </w:p>
        </w:tc>
        <w:tc>
          <w:tcPr>
            <w:tcW w:w="1290" w:type="dxa"/>
          </w:tcPr>
          <w:p w:rsidR="00CE7DF8" w:rsidRDefault="00D25B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2065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杨德国</w:t>
            </w:r>
          </w:p>
        </w:tc>
      </w:tr>
      <w:tr w:rsidR="007501C6">
        <w:trPr>
          <w:cantSplit/>
        </w:trPr>
        <w:tc>
          <w:tcPr>
            <w:tcW w:w="1368" w:type="dxa"/>
          </w:tcPr>
          <w:p w:rsidR="00CE7DF8" w:rsidRDefault="00D25B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2065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  <w:p w:rsidR="00CE7DF8" w:rsidRPr="007B682A" w:rsidRDefault="00C36FF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D25B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20653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2022.3.15</w:t>
            </w:r>
          </w:p>
        </w:tc>
      </w:tr>
      <w:tr w:rsidR="007501C6">
        <w:trPr>
          <w:trHeight w:val="4138"/>
        </w:trPr>
        <w:tc>
          <w:tcPr>
            <w:tcW w:w="10035" w:type="dxa"/>
            <w:gridSpan w:val="4"/>
          </w:tcPr>
          <w:p w:rsidR="00CE7DF8" w:rsidRDefault="00D25B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C36F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06530" w:rsidRDefault="00206530" w:rsidP="00206530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查看企业提供的法律法规清单，发现中华人民共和国消防法、中华人民共和国固体废物污染环境防治法、中华人民共和国职业病防治法</w:t>
            </w:r>
            <w:r>
              <w:rPr>
                <w:rFonts w:asciiTheme="minorEastAsia" w:eastAsiaTheme="minorEastAsia" w:hAnsiTheme="minorEastAsia"/>
                <w:b/>
              </w:rPr>
              <w:t>不是最新版本</w:t>
            </w:r>
            <w:r>
              <w:rPr>
                <w:rFonts w:asciiTheme="minorEastAsia" w:eastAsiaTheme="minorEastAsia" w:hAnsiTheme="minorEastAsia" w:hint="eastAsia"/>
                <w:b/>
              </w:rPr>
              <w:t>，未识别新冠肺炎疫情防控相关的法律法规，</w:t>
            </w:r>
            <w:r>
              <w:rPr>
                <w:rFonts w:asciiTheme="minorEastAsia" w:eastAsiaTheme="minorEastAsia" w:hAnsiTheme="minorEastAsia"/>
                <w:b/>
              </w:rPr>
              <w:t>不符合规定要求</w:t>
            </w:r>
            <w:r>
              <w:rPr>
                <w:rFonts w:asciiTheme="minorEastAsia" w:eastAsiaTheme="minorEastAsia" w:hAnsiTheme="minorEastAsia" w:hint="eastAsia"/>
                <w:b/>
              </w:rPr>
              <w:t>。</w:t>
            </w:r>
          </w:p>
          <w:p w:rsidR="00CE7DF8" w:rsidRPr="00206530" w:rsidRDefault="00C36F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25B7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06530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D25B77" w:rsidP="002065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D25B77" w:rsidP="002065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206530">
              <w:rPr>
                <w:rFonts w:ascii="宋体" w:hAnsi="宋体" w:hint="eastAsia"/>
                <w:b/>
                <w:sz w:val="22"/>
                <w:szCs w:val="22"/>
              </w:rPr>
              <w:t xml:space="preserve">6.1.3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D25B77" w:rsidP="002065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206530">
              <w:rPr>
                <w:rFonts w:ascii="宋体" w:hAnsi="宋体" w:hint="eastAsia"/>
                <w:b/>
                <w:sz w:val="22"/>
                <w:szCs w:val="22"/>
              </w:rPr>
              <w:t xml:space="preserve">6.1.3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CE7DF8" w:rsidRDefault="00D25B77" w:rsidP="0020653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D25B77" w:rsidP="0020653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D25B77" w:rsidP="002065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D25B77" w:rsidP="002065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D25B77" w:rsidP="002065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D25B77" w:rsidP="002065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36F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D25B7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E1C1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C36F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25B7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 w:rsidR="00DE1C1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DE1C16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受审核方代表：</w:t>
            </w:r>
          </w:p>
          <w:p w:rsidR="00CE7DF8" w:rsidRDefault="00D25B77" w:rsidP="00DE1C1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    </w:t>
            </w:r>
            <w:r w:rsidR="00DE1C16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7501C6">
        <w:trPr>
          <w:trHeight w:val="3768"/>
        </w:trPr>
        <w:tc>
          <w:tcPr>
            <w:tcW w:w="10035" w:type="dxa"/>
            <w:gridSpan w:val="4"/>
          </w:tcPr>
          <w:p w:rsidR="00CE7DF8" w:rsidRDefault="00D25B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36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6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6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6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25B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D25B7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06530" w:rsidTr="00206530">
        <w:trPr>
          <w:trHeight w:val="1702"/>
        </w:trPr>
        <w:tc>
          <w:tcPr>
            <w:tcW w:w="10028" w:type="dxa"/>
          </w:tcPr>
          <w:p w:rsidR="00206530" w:rsidRDefault="00D4544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D43925C" wp14:editId="3452B13C">
                  <wp:simplePos x="0" y="0"/>
                  <wp:positionH relativeFrom="column">
                    <wp:posOffset>-552450</wp:posOffset>
                  </wp:positionH>
                  <wp:positionV relativeFrom="paragraph">
                    <wp:posOffset>-909320</wp:posOffset>
                  </wp:positionV>
                  <wp:extent cx="7200000" cy="10011667"/>
                  <wp:effectExtent l="0" t="0" r="0" b="0"/>
                  <wp:wrapNone/>
                  <wp:docPr id="1" name="图片 1" descr="E:\360安全云盘同步版\国标联合审核\202203\山东同舜电气有限公司\新建文件夹\扫描全能王 2022-03-14 20.39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3\山东同舜电气有限公司\新建文件夹\扫描全能王 2022-03-14 20.39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11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6530">
              <w:rPr>
                <w:rFonts w:asciiTheme="minorEastAsia" w:eastAsiaTheme="minorEastAsia" w:hAnsiTheme="minorEastAsia" w:hint="eastAsia"/>
                <w:b/>
                <w:sz w:val="24"/>
              </w:rPr>
              <w:t>不符合项事实摘要：</w:t>
            </w:r>
          </w:p>
          <w:p w:rsidR="00206530" w:rsidRDefault="00206530" w:rsidP="00ED0322">
            <w:pPr>
              <w:ind w:firstLineChars="300" w:firstLine="723"/>
              <w:rPr>
                <w:rFonts w:asciiTheme="minorEastAsia" w:eastAsiaTheme="minorEastAsia" w:hAnsiTheme="minorEastAsia" w:cs="华文仿宋"/>
                <w:b/>
                <w:sz w:val="24"/>
              </w:rPr>
            </w:pPr>
          </w:p>
          <w:p w:rsidR="00206530" w:rsidRDefault="00DE1C16" w:rsidP="00DE1C16">
            <w:pPr>
              <w:ind w:firstLineChars="300" w:firstLine="632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中华人民共和国消防法、中华人民共和国固体废物污染环境防治法、中华人民共和国职业病防治法</w:t>
            </w:r>
            <w:r>
              <w:rPr>
                <w:rFonts w:asciiTheme="minorEastAsia" w:eastAsiaTheme="minorEastAsia" w:hAnsiTheme="minorEastAsia"/>
                <w:b/>
              </w:rPr>
              <w:t>不是最新版本</w:t>
            </w:r>
            <w:r>
              <w:rPr>
                <w:rFonts w:asciiTheme="minorEastAsia" w:eastAsiaTheme="minorEastAsia" w:hAnsiTheme="minorEastAsia" w:hint="eastAsia"/>
                <w:b/>
              </w:rPr>
              <w:t>，未识别新冠肺炎疫情防控相关的法律法规，</w:t>
            </w:r>
            <w:r>
              <w:rPr>
                <w:rFonts w:asciiTheme="minorEastAsia" w:eastAsiaTheme="minorEastAsia" w:hAnsiTheme="minorEastAsia"/>
                <w:b/>
              </w:rPr>
              <w:t>不符合规定要求</w:t>
            </w:r>
            <w:r w:rsidR="00206530">
              <w:rPr>
                <w:rFonts w:asciiTheme="minorEastAsia" w:eastAsiaTheme="minorEastAsia" w:hAnsiTheme="minorEastAsia" w:cs="华文仿宋" w:hint="eastAsia"/>
                <w:b/>
                <w:sz w:val="24"/>
              </w:rPr>
              <w:t>。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06530" w:rsidTr="00206530">
        <w:trPr>
          <w:trHeight w:val="1393"/>
        </w:trPr>
        <w:tc>
          <w:tcPr>
            <w:tcW w:w="10028" w:type="dxa"/>
          </w:tcPr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纠正情况：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Pr="00DE1C16" w:rsidRDefault="00206530" w:rsidP="00DE1C16">
            <w:pPr>
              <w:ind w:firstLineChars="300" w:firstLine="632"/>
              <w:rPr>
                <w:rFonts w:asciiTheme="minorEastAsia" w:eastAsiaTheme="minorEastAsia" w:hAnsiTheme="minorEastAsia"/>
                <w:b/>
              </w:rPr>
            </w:pPr>
            <w:r w:rsidRPr="00DE1C16">
              <w:rPr>
                <w:rFonts w:asciiTheme="minorEastAsia" w:eastAsiaTheme="minorEastAsia" w:hAnsiTheme="minorEastAsia" w:hint="eastAsia"/>
                <w:b/>
              </w:rPr>
              <w:t>立即更新</w:t>
            </w:r>
            <w:r w:rsidR="00DE1C16">
              <w:rPr>
                <w:rFonts w:asciiTheme="minorEastAsia" w:eastAsiaTheme="minorEastAsia" w:hAnsiTheme="minorEastAsia" w:hint="eastAsia"/>
                <w:b/>
              </w:rPr>
              <w:t>中华人民共和国消防法、中华人民共和国固体废物污染环境防治法、中华人民共和国职业病防治法</w:t>
            </w:r>
            <w:r w:rsidRPr="00DE1C16">
              <w:rPr>
                <w:rFonts w:asciiTheme="minorEastAsia" w:eastAsiaTheme="minorEastAsia" w:hAnsiTheme="minorEastAsia" w:hint="eastAsia"/>
                <w:b/>
              </w:rPr>
              <w:t>和增补新冠肺炎疫情防控相关的法律法规。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06530" w:rsidTr="00206530">
        <w:trPr>
          <w:trHeight w:val="1854"/>
        </w:trPr>
        <w:tc>
          <w:tcPr>
            <w:tcW w:w="10028" w:type="dxa"/>
          </w:tcPr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原因分析：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ind w:firstLineChars="300" w:firstLine="723"/>
              <w:rPr>
                <w:rFonts w:asciiTheme="minorEastAsia" w:eastAsiaTheme="minorEastAsia" w:hAnsiTheme="minorEastAsia" w:cs="华文仿宋"/>
                <w:b/>
                <w:sz w:val="24"/>
              </w:rPr>
            </w:pPr>
            <w:r>
              <w:rPr>
                <w:rFonts w:asciiTheme="minorEastAsia" w:eastAsiaTheme="minorEastAsia" w:hAnsiTheme="minorEastAsia" w:cs="华文仿宋" w:hint="eastAsia"/>
                <w:b/>
                <w:sz w:val="24"/>
              </w:rPr>
              <w:t>因负责法律法规收集岗位的工作人员疏忽导致发生此项不符合。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06530" w:rsidTr="00206530">
        <w:trPr>
          <w:trHeight w:val="1537"/>
        </w:trPr>
        <w:tc>
          <w:tcPr>
            <w:tcW w:w="10028" w:type="dxa"/>
          </w:tcPr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纠正措施：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ind w:firstLineChars="300" w:firstLine="723"/>
              <w:rPr>
                <w:rFonts w:asciiTheme="minorEastAsia" w:eastAsiaTheme="minorEastAsia" w:hAnsiTheme="minorEastAsia" w:cs="华文仿宋"/>
                <w:b/>
                <w:sz w:val="24"/>
              </w:rPr>
            </w:pPr>
            <w:r>
              <w:rPr>
                <w:rFonts w:asciiTheme="minorEastAsia" w:eastAsiaTheme="minorEastAsia" w:hAnsiTheme="minorEastAsia" w:cs="华文仿宋" w:hint="eastAsia"/>
                <w:b/>
                <w:sz w:val="24"/>
              </w:rPr>
              <w:t>主管领导加强对</w:t>
            </w:r>
            <w:proofErr w:type="gramStart"/>
            <w:r>
              <w:rPr>
                <w:rFonts w:asciiTheme="minorEastAsia" w:eastAsiaTheme="minorEastAsia" w:hAnsiTheme="minorEastAsia" w:cs="华文仿宋" w:hint="eastAsia"/>
                <w:b/>
                <w:sz w:val="24"/>
              </w:rPr>
              <w:t>该岗位</w:t>
            </w:r>
            <w:proofErr w:type="gramEnd"/>
            <w:r>
              <w:rPr>
                <w:rFonts w:asciiTheme="minorEastAsia" w:eastAsiaTheme="minorEastAsia" w:hAnsiTheme="minorEastAsia" w:cs="华文仿宋" w:hint="eastAsia"/>
                <w:b/>
                <w:sz w:val="24"/>
              </w:rPr>
              <w:t>负责人员工作履职情况的检查，加强培训教育，防止再发生此类不符合。</w:t>
            </w:r>
          </w:p>
          <w:p w:rsidR="00206530" w:rsidRDefault="00206530" w:rsidP="00ED0322">
            <w:pPr>
              <w:ind w:firstLineChars="300" w:firstLine="723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DE1C16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预定完成日期：2022-</w:t>
            </w:r>
            <w:r w:rsidR="00DE1C16"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-1</w:t>
            </w:r>
            <w:r w:rsidR="00DE1C16"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</w:p>
        </w:tc>
      </w:tr>
      <w:tr w:rsidR="00206530" w:rsidTr="00206530">
        <w:trPr>
          <w:trHeight w:val="1699"/>
        </w:trPr>
        <w:tc>
          <w:tcPr>
            <w:tcW w:w="10028" w:type="dxa"/>
          </w:tcPr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举一反三检查情况：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ind w:firstLineChars="300" w:firstLine="723"/>
              <w:rPr>
                <w:rFonts w:asciiTheme="minorEastAsia" w:eastAsiaTheme="minorEastAsia" w:hAnsiTheme="minorEastAsia" w:cs="华文仿宋"/>
                <w:b/>
                <w:sz w:val="24"/>
              </w:rPr>
            </w:pPr>
            <w:r>
              <w:rPr>
                <w:rFonts w:asciiTheme="minorEastAsia" w:eastAsiaTheme="minorEastAsia" w:hAnsiTheme="minorEastAsia" w:cs="华文仿宋" w:hint="eastAsia"/>
                <w:b/>
                <w:sz w:val="24"/>
              </w:rPr>
              <w:t>检查了其他岗位未发现此类不符合，如有及时纠正。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06530" w:rsidTr="00206530">
        <w:trPr>
          <w:trHeight w:val="2485"/>
        </w:trPr>
        <w:tc>
          <w:tcPr>
            <w:tcW w:w="10028" w:type="dxa"/>
          </w:tcPr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受审核方纠正措施有效性的验证：</w:t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ind w:firstLineChars="300" w:firstLine="723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tabs>
                <w:tab w:val="left" w:pos="6808"/>
              </w:tabs>
              <w:ind w:firstLineChars="300" w:firstLine="723"/>
              <w:rPr>
                <w:rFonts w:asciiTheme="minorEastAsia" w:eastAsiaTheme="minorEastAsia" w:hAnsiTheme="minorEastAsia" w:cs="华文仿宋"/>
                <w:b/>
                <w:sz w:val="24"/>
              </w:rPr>
            </w:pPr>
            <w:r>
              <w:rPr>
                <w:rFonts w:asciiTheme="minorEastAsia" w:eastAsiaTheme="minorEastAsia" w:hAnsiTheme="minorEastAsia" w:cs="华文仿宋" w:hint="eastAsia"/>
                <w:b/>
                <w:sz w:val="24"/>
              </w:rPr>
              <w:t>纠正措施有效。</w:t>
            </w:r>
          </w:p>
          <w:p w:rsidR="00206530" w:rsidRDefault="00206530" w:rsidP="00ED0322">
            <w:pPr>
              <w:tabs>
                <w:tab w:val="left" w:pos="6808"/>
              </w:tabs>
              <w:ind w:firstLineChars="300" w:firstLine="723"/>
              <w:rPr>
                <w:rFonts w:asciiTheme="minorEastAsia" w:eastAsiaTheme="minorEastAsia" w:hAnsiTheme="minorEastAsia" w:cs="华文仿宋"/>
                <w:b/>
                <w:sz w:val="24"/>
              </w:rPr>
            </w:pPr>
            <w:r>
              <w:rPr>
                <w:rFonts w:asciiTheme="minorEastAsia" w:eastAsiaTheme="minorEastAsia" w:hAnsiTheme="minorEastAsia" w:cs="华文仿宋"/>
                <w:b/>
                <w:sz w:val="24"/>
              </w:rPr>
              <w:tab/>
            </w: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6530" w:rsidRDefault="00206530" w:rsidP="00ED032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验证人：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日期：</w:t>
            </w:r>
          </w:p>
        </w:tc>
      </w:tr>
    </w:tbl>
    <w:p w:rsidR="00DE1C16" w:rsidRDefault="00DE1C16">
      <w:pPr>
        <w:rPr>
          <w:rFonts w:eastAsia="方正仿宋简体"/>
          <w:b/>
        </w:rPr>
      </w:pPr>
    </w:p>
    <w:p w:rsidR="00CE7DF8" w:rsidRDefault="00D25B77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DE1C16">
        <w:rPr>
          <w:rFonts w:eastAsia="方正仿宋简体" w:hint="eastAsia"/>
          <w:b/>
        </w:rPr>
        <w:t xml:space="preserve">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  <w:bookmarkStart w:id="19" w:name="_GoBack"/>
      <w:r>
        <w:rPr>
          <w:rFonts w:eastAsia="方正仿宋简体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-999490</wp:posOffset>
            </wp:positionV>
            <wp:extent cx="7200000" cy="9825304"/>
            <wp:effectExtent l="0" t="0" r="0" b="0"/>
            <wp:wrapNone/>
            <wp:docPr id="2" name="图片 2" descr="E:\360安全云盘同步版\国标联合审核\202203\山东同舜电气有限公司\新建文件夹\扫描全能王 2022-03-14 20.39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3\山东同舜电气有限公司\新建文件夹\扫描全能王 2022-03-14 20.39_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2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9"/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 w:hint="eastAsia"/>
          <w:b/>
        </w:rPr>
      </w:pPr>
    </w:p>
    <w:p w:rsidR="00D45440" w:rsidRDefault="00D45440">
      <w:pPr>
        <w:rPr>
          <w:rFonts w:eastAsia="方正仿宋简体"/>
          <w:b/>
        </w:rPr>
      </w:pPr>
    </w:p>
    <w:sectPr w:rsidR="00D45440" w:rsidSect="00CE7DF8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F6" w:rsidRDefault="00C36FF6">
      <w:r>
        <w:separator/>
      </w:r>
    </w:p>
  </w:endnote>
  <w:endnote w:type="continuationSeparator" w:id="0">
    <w:p w:rsidR="00C36FF6" w:rsidRDefault="00C3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D25B7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F6" w:rsidRDefault="00C36FF6">
      <w:r>
        <w:separator/>
      </w:r>
    </w:p>
  </w:footnote>
  <w:footnote w:type="continuationSeparator" w:id="0">
    <w:p w:rsidR="00C36FF6" w:rsidRDefault="00C3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D25B7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6FF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D25B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D25B77" w:rsidP="0020653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1C6"/>
    <w:rsid w:val="00206530"/>
    <w:rsid w:val="007501C6"/>
    <w:rsid w:val="00C36FF6"/>
    <w:rsid w:val="00D25B77"/>
    <w:rsid w:val="00D45440"/>
    <w:rsid w:val="00DE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198</Words>
  <Characters>1132</Characters>
  <Application>Microsoft Office Word</Application>
  <DocSecurity>0</DocSecurity>
  <Lines>9</Lines>
  <Paragraphs>2</Paragraphs>
  <ScaleCrop>false</ScaleCrop>
  <Company>微软中国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2022-03-22T07:53:00Z</cp:lastPrinted>
  <dcterms:created xsi:type="dcterms:W3CDTF">2015-06-17T14:39:00Z</dcterms:created>
  <dcterms:modified xsi:type="dcterms:W3CDTF">2022-03-22T07:53:00Z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