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-918210</wp:posOffset>
            </wp:positionV>
            <wp:extent cx="7561580" cy="10399395"/>
            <wp:effectExtent l="0" t="0" r="1270" b="1905"/>
            <wp:wrapNone/>
            <wp:docPr id="1" name="图片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39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江西金海环保设备有限公司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江西金海环保设备有限公司（盖章）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3" w:name="_GoBack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bookmarkEnd w:id="3"/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2809390F"/>
    <w:rsid w:val="28BC61D4"/>
    <w:rsid w:val="3A4E014C"/>
    <w:rsid w:val="3C652A76"/>
    <w:rsid w:val="4A801113"/>
    <w:rsid w:val="4E71157E"/>
    <w:rsid w:val="543414DC"/>
    <w:rsid w:val="5BD54FE5"/>
    <w:rsid w:val="642C0432"/>
    <w:rsid w:val="68E5229D"/>
    <w:rsid w:val="752A748B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2022-03-04T01:41:33Z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2052-11.1.0.11365</vt:lpwstr>
  </property>
</Properties>
</file>