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uto"/>
        <w:jc w:val="left"/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附</w:t>
      </w:r>
      <w:r>
        <w:rPr>
          <w:rFonts w:hint="eastAsia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1: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 w:ascii="宋体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排沙泵转子下端外径尺寸测量过程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不确定</w:t>
      </w:r>
      <w:r>
        <w:rPr>
          <w:rFonts w:hint="eastAsia" w:ascii="宋体"/>
          <w:b/>
          <w:bCs/>
          <w:sz w:val="28"/>
          <w:szCs w:val="28"/>
        </w:rPr>
        <w:t>度评定报告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41" w:hanging="241" w:hangingChars="10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测量过程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</w:rPr>
        <w:t>、测量方法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XC/JY-2022-01《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检验</w:t>
      </w:r>
      <w:r>
        <w:rPr>
          <w:rFonts w:hint="eastAsia" w:cs="Times New Roman"/>
          <w:sz w:val="24"/>
          <w:szCs w:val="24"/>
          <w:lang w:val="en-US" w:eastAsia="zh-CN"/>
        </w:rPr>
        <w:t>方法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》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1.2、环境条件：常温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1.3、检测设备：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（</w:t>
      </w:r>
      <w:r>
        <w:rPr>
          <w:rFonts w:hint="eastAsia" w:cs="Times New Roman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～</w:t>
      </w:r>
      <w:r>
        <w:rPr>
          <w:rFonts w:hint="eastAsia" w:cs="Times New Roman"/>
          <w:sz w:val="24"/>
          <w:szCs w:val="24"/>
          <w:lang w:val="en-US" w:eastAsia="zh-CN"/>
        </w:rPr>
        <w:t>25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）mm</w:t>
      </w:r>
      <w:r>
        <w:rPr>
          <w:rFonts w:hint="eastAsia" w:cs="Times New Roman"/>
          <w:sz w:val="24"/>
          <w:szCs w:val="24"/>
          <w:lang w:val="en-US" w:eastAsia="zh-CN"/>
        </w:rPr>
        <w:t>外径千分尺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最大允许误差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±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0.0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04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mm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1.4、被测对象：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外径尺寸</w:t>
      </w:r>
      <w:r>
        <w:rPr>
          <w:rFonts w:hint="default" w:ascii="Times New Roman" w:hAnsi="Times New Roman" w:eastAsia="宋体" w:cs="Times New Roman"/>
          <w:position w:val="-20"/>
          <w:sz w:val="24"/>
          <w:szCs w:val="24"/>
          <w:lang w:val="en-US" w:eastAsia="zh-CN"/>
        </w:rPr>
        <w:object>
          <v:shape id="_x0000_i1025" o:spt="75" type="#_x0000_t75" style="height:24.95pt;width:80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5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1.5、测量过程：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按照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XC/JY-2022-01《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检验</w:t>
      </w:r>
      <w:r>
        <w:rPr>
          <w:rFonts w:hint="eastAsia" w:cs="Times New Roman"/>
          <w:sz w:val="24"/>
          <w:szCs w:val="24"/>
          <w:lang w:val="en-US" w:eastAsia="zh-CN"/>
        </w:rPr>
        <w:t>方法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》</w:t>
      </w:r>
      <w:r>
        <w:rPr>
          <w:rFonts w:hint="eastAsia" w:cs="Times New Roman"/>
          <w:sz w:val="24"/>
          <w:szCs w:val="24"/>
          <w:lang w:val="en-US" w:eastAsia="zh-CN"/>
        </w:rPr>
        <w:t>，首先对外径千分尺对零位，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直接测量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外径尺寸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并读出显示数据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记录测量结果。</w:t>
      </w:r>
    </w:p>
    <w:p>
      <w:pPr>
        <w:pStyle w:val="8"/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</w:rPr>
        <w:t>数学模型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ind w:firstLine="960" w:firstLineChars="400"/>
        <w:jc w:val="lef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f=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d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   式中：f－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外径尺寸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测量结果；</w:t>
      </w:r>
      <w:r>
        <w:rPr>
          <w:rFonts w:hint="eastAsia" w:cs="Times New Roman"/>
          <w:kern w:val="0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d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－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外径尺寸</w:t>
      </w:r>
      <w:r>
        <w:rPr>
          <w:rFonts w:hint="default" w:ascii="Times New Roman" w:hAnsi="Times New Roman" w:eastAsia="宋体" w:cs="Times New Roman"/>
          <w:sz w:val="24"/>
          <w:szCs w:val="24"/>
        </w:rPr>
        <w:t>读数值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;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3、输入量的标准不确定度评定</w:t>
      </w:r>
    </w:p>
    <w:p>
      <w:pPr>
        <w:spacing w:line="360" w:lineRule="auto"/>
        <w:ind w:left="479" w:leftChars="228" w:firstLine="0" w:firstLineChar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输入量的不确定度来源主要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为</w:t>
      </w:r>
      <w:r>
        <w:rPr>
          <w:rFonts w:hint="default" w:ascii="Times New Roman" w:hAnsi="Times New Roman" w:eastAsia="宋体" w:cs="Times New Roman"/>
          <w:sz w:val="24"/>
          <w:szCs w:val="24"/>
        </w:rPr>
        <w:t>：</w:t>
      </w:r>
    </w:p>
    <w:p>
      <w:pPr>
        <w:spacing w:line="360" w:lineRule="auto"/>
        <w:ind w:left="479" w:leftChars="228" w:firstLine="0" w:firstLineChars="0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a）</w:t>
      </w:r>
      <w:r>
        <w:rPr>
          <w:rFonts w:hint="default" w:ascii="Times New Roman" w:hAnsi="Times New Roman" w:eastAsia="宋体" w:cs="Times New Roman"/>
          <w:sz w:val="24"/>
          <w:szCs w:val="24"/>
        </w:rPr>
        <w:t>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标准</w:t>
      </w:r>
      <w:r>
        <w:rPr>
          <w:rFonts w:hint="default" w:ascii="Times New Roman" w:hAnsi="Times New Roman" w:eastAsia="宋体" w:cs="Times New Roman"/>
          <w:sz w:val="24"/>
          <w:szCs w:val="24"/>
        </w:rPr>
        <w:t>不确定度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分量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</w:p>
    <w:p>
      <w:pPr>
        <w:spacing w:line="360" w:lineRule="auto"/>
        <w:ind w:left="479" w:leftChars="228" w:firstLine="0" w:firstLineChars="0"/>
        <w:rPr>
          <w:rFonts w:hint="eastAsia" w:ascii="Times New Roman" w:hAnsi="Times New Roman" w:eastAsia="宋体" w:cs="Times New Roman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 xml:space="preserve">b) 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分量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</w:p>
    <w:p>
      <w:pPr>
        <w:spacing w:line="360" w:lineRule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分量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t>的评定</w:t>
      </w:r>
      <w:r>
        <w:rPr>
          <w:rFonts w:hint="eastAsia" w:cs="Times New Roman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对</w:t>
      </w:r>
      <w:r>
        <w:rPr>
          <w:rFonts w:hint="default" w:ascii="Times New Roman" w:hAnsi="Times New Roman" w:eastAsia="宋体" w:cs="Times New Roman"/>
          <w:sz w:val="24"/>
          <w:szCs w:val="24"/>
        </w:rPr>
        <w:t>测量重复性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引入的标准</w:t>
      </w:r>
      <w:r>
        <w:rPr>
          <w:rFonts w:hint="default" w:ascii="Times New Roman" w:hAnsi="Times New Roman" w:eastAsia="宋体" w:cs="Times New Roman"/>
          <w:sz w:val="24"/>
          <w:szCs w:val="24"/>
        </w:rPr>
        <w:t>不确定度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分量进行</w:t>
      </w:r>
      <w:r>
        <w:rPr>
          <w:rFonts w:hint="default" w:ascii="Times New Roman" w:hAnsi="Times New Roman" w:eastAsia="宋体" w:cs="Times New Roman"/>
          <w:sz w:val="24"/>
          <w:szCs w:val="24"/>
        </w:rPr>
        <w:t>A类评定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宋体" w:cs="Times New Roman"/>
          <w:sz w:val="24"/>
          <w:szCs w:val="24"/>
        </w:rPr>
        <w:t>在</w:t>
      </w:r>
      <w:r>
        <w:rPr>
          <w:rFonts w:hint="eastAsia" w:cs="Times New Roman"/>
          <w:sz w:val="24"/>
          <w:szCs w:val="24"/>
          <w:lang w:val="en-US" w:eastAsia="zh-CN"/>
        </w:rPr>
        <w:t>外径千分尺</w:t>
      </w:r>
      <w:r>
        <w:rPr>
          <w:rFonts w:hint="default" w:ascii="Times New Roman" w:hAnsi="Times New Roman" w:eastAsia="宋体" w:cs="Times New Roman"/>
          <w:sz w:val="24"/>
          <w:szCs w:val="24"/>
        </w:rPr>
        <w:t>正常工作状态下，同一组人，用同一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只</w:t>
      </w:r>
      <w:r>
        <w:rPr>
          <w:rFonts w:hint="eastAsia" w:cs="Times New Roman"/>
          <w:sz w:val="24"/>
          <w:szCs w:val="24"/>
          <w:lang w:val="en-US" w:eastAsia="zh-CN"/>
        </w:rPr>
        <w:t>外径千分尺</w:t>
      </w:r>
      <w:r>
        <w:rPr>
          <w:rFonts w:hint="default" w:ascii="Times New Roman" w:hAnsi="Times New Roman" w:eastAsia="宋体" w:cs="Times New Roman"/>
          <w:sz w:val="24"/>
          <w:szCs w:val="24"/>
        </w:rPr>
        <w:t>，在相临近的时间内，对被测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样品</w:t>
      </w:r>
      <w:r>
        <w:rPr>
          <w:rFonts w:hint="default" w:ascii="Times New Roman" w:hAnsi="Times New Roman" w:eastAsia="宋体" w:cs="Times New Roman"/>
          <w:sz w:val="24"/>
          <w:szCs w:val="24"/>
        </w:rPr>
        <w:t>连续测量10次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数据如下表1</w:t>
      </w:r>
      <w:r>
        <w:rPr>
          <w:rFonts w:hint="default" w:ascii="Times New Roman" w:hAnsi="Times New Roman" w:eastAsia="宋体" w:cs="Times New Roman"/>
          <w:sz w:val="24"/>
          <w:szCs w:val="24"/>
        </w:rPr>
        <w:t>：</w:t>
      </w:r>
    </w:p>
    <w:tbl>
      <w:tblPr>
        <w:tblStyle w:val="5"/>
        <w:tblpPr w:leftFromText="180" w:rightFromText="180" w:vertAnchor="text" w:horzAnchor="page" w:tblpX="2444" w:tblpY="590"/>
        <w:tblOverlap w:val="never"/>
        <w:tblW w:w="72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128"/>
        <w:gridCol w:w="1100"/>
        <w:gridCol w:w="1145"/>
        <w:gridCol w:w="1246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445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序号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n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4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d（mm）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19.970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19.972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19.972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19.972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19.974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45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序号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n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adjustRightInd w:val="0"/>
              <w:spacing w:line="360" w:lineRule="auto"/>
              <w:ind w:left="252" w:lef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4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d（mm）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19.974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19.970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19.970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19.972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19.972</w:t>
            </w:r>
          </w:p>
        </w:tc>
      </w:tr>
    </w:tbl>
    <w:p>
      <w:pPr>
        <w:spacing w:line="360" w:lineRule="auto"/>
        <w:jc w:val="center"/>
        <w:rPr>
          <w:rFonts w:hint="default" w:ascii="Times New Roman" w:hAnsi="Times New Roman" w:eastAsia="宋体" w:cs="Times New Roman"/>
          <w:color w:val="0D0D0D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D0D0D"/>
          <w:sz w:val="24"/>
          <w:szCs w:val="24"/>
          <w:lang w:val="en-US" w:eastAsia="zh-CN"/>
        </w:rPr>
        <w:t>表1：重复性数据</w: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widowControl/>
        <w:tabs>
          <w:tab w:val="center" w:pos="4360"/>
          <w:tab w:val="right" w:pos="8300"/>
        </w:tabs>
        <w:spacing w:line="360" w:lineRule="auto"/>
        <w:ind w:firstLine="480" w:firstLineChars="200"/>
        <w:rPr>
          <w:rFonts w:hint="default" w:ascii="Times New Roman" w:hAnsi="Times New Roman" w:eastAsia="宋体" w:cs="Times New Roman"/>
          <w:i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测量值的平均值：</w:t>
      </w:r>
      <w:r>
        <w:rPr>
          <w:rFonts w:hint="default" w:ascii="Times New Roman" w:hAnsi="Times New Roman" w:eastAsia="宋体" w:cs="Times New Roman"/>
          <w:i/>
          <w:position w:val="-18"/>
          <w:sz w:val="24"/>
          <w:szCs w:val="24"/>
        </w:rPr>
        <w:object>
          <v:shape id="_x0000_i1026" o:spt="75" type="#_x0000_t75" style="height:33pt;width:129.4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7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position w:val="-26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单个测得值的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实验标准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偏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差：</w:t>
      </w:r>
      <w:r>
        <w:rPr>
          <w:rFonts w:hint="default" w:ascii="Times New Roman" w:hAnsi="Times New Roman" w:eastAsia="宋体" w:cs="Times New Roman"/>
          <w:kern w:val="0"/>
          <w:position w:val="-24"/>
          <w:sz w:val="24"/>
          <w:szCs w:val="24"/>
        </w:rPr>
        <w:object>
          <v:shape id="_x0000_i1027" o:spt="75" type="#_x0000_t75" style="height:47pt;width:161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9">
            <o:LockedField>false</o:LockedField>
          </o:OLEObject>
        </w:object>
      </w:r>
    </w:p>
    <w:p>
      <w:pPr>
        <w:keepNext w:val="0"/>
        <w:keepLines w:val="0"/>
        <w:pageBreakBefore w:val="0"/>
        <w:widowControl/>
        <w:tabs>
          <w:tab w:val="center" w:pos="4360"/>
          <w:tab w:val="right" w:pos="8300"/>
        </w:tabs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被测量估计值（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6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8" o:spt="75" type="#_x0000_t75" style="height:15pt;width:9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）标准不确定度分量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6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9" o:spt="75" type="#_x0000_t75" style="height:15pt;width:9pt;" o:ole="t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为1组数据的平均值，取n=1）</w: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标准不确定度分量：</w:t>
      </w:r>
      <w:r>
        <w:rPr>
          <w:rFonts w:hint="default" w:ascii="Times New Roman" w:hAnsi="Times New Roman" w:eastAsia="宋体" w:cs="Times New Roman"/>
          <w:i/>
          <w:iCs/>
          <w:color w:val="0D0D0D"/>
          <w:kern w:val="0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color w:val="0D0D0D"/>
          <w:kern w:val="0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color w:val="0D0D0D"/>
          <w:kern w:val="0"/>
          <w:sz w:val="24"/>
          <w:szCs w:val="24"/>
          <w:vertAlign w:val="baseline"/>
          <w:lang w:val="en-US" w:eastAsia="zh-CN"/>
        </w:rPr>
        <w:t>=s=0.0</w:t>
      </w:r>
      <w:r>
        <w:rPr>
          <w:rFonts w:hint="eastAsia" w:cs="Times New Roman"/>
          <w:color w:val="0D0D0D"/>
          <w:kern w:val="0"/>
          <w:sz w:val="24"/>
          <w:szCs w:val="24"/>
          <w:vertAlign w:val="baseline"/>
          <w:lang w:val="en-US" w:eastAsia="zh-CN"/>
        </w:rPr>
        <w:t>01</w:t>
      </w:r>
      <w:r>
        <w:rPr>
          <w:rFonts w:hint="default" w:ascii="Times New Roman" w:hAnsi="Times New Roman" w:eastAsia="宋体" w:cs="Times New Roman"/>
          <w:color w:val="0D0D0D"/>
          <w:kern w:val="0"/>
          <w:sz w:val="24"/>
          <w:szCs w:val="24"/>
          <w:vertAlign w:val="baseline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sz w:val="24"/>
          <w:szCs w:val="24"/>
          <w:vertAlign w:val="baseline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</w:t>
      </w:r>
    </w:p>
    <w:p>
      <w:pPr>
        <w:widowControl/>
        <w:tabs>
          <w:tab w:val="center" w:pos="4360"/>
          <w:tab w:val="right" w:pos="8300"/>
        </w:tabs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  <w:vertAlign w:val="subscript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3.2、</w:t>
      </w:r>
      <w:r>
        <w:rPr>
          <w:rFonts w:hint="default" w:ascii="Times New Roman" w:hAnsi="Times New Roman" w:eastAsia="宋体" w:cs="Times New Roman"/>
          <w:sz w:val="24"/>
          <w:szCs w:val="24"/>
        </w:rPr>
        <w:t>测量设备引入的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标准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不确定度影响分量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vertAlign w:val="subscript"/>
        </w:rPr>
        <w:t>2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查</w:t>
      </w:r>
      <w:r>
        <w:rPr>
          <w:rFonts w:hint="eastAsia" w:cs="Times New Roman"/>
          <w:sz w:val="24"/>
          <w:szCs w:val="24"/>
          <w:lang w:val="en-US" w:eastAsia="zh-CN"/>
        </w:rPr>
        <w:t>外径千分尺</w:t>
      </w:r>
      <w:r>
        <w:rPr>
          <w:rFonts w:hint="default" w:ascii="Times New Roman" w:hAnsi="Times New Roman" w:eastAsia="宋体" w:cs="Times New Roman"/>
          <w:sz w:val="24"/>
          <w:szCs w:val="24"/>
        </w:rPr>
        <w:t>的</w:t>
      </w:r>
      <w:r>
        <w:rPr>
          <w:rFonts w:hint="eastAsia" w:cs="Times New Roman"/>
          <w:sz w:val="24"/>
          <w:szCs w:val="24"/>
          <w:lang w:val="en-US" w:eastAsia="zh-CN"/>
        </w:rPr>
        <w:t>检定</w:t>
      </w:r>
      <w:r>
        <w:rPr>
          <w:rFonts w:hint="default" w:ascii="Times New Roman" w:hAnsi="Times New Roman" w:eastAsia="宋体" w:cs="Times New Roman"/>
          <w:sz w:val="24"/>
          <w:szCs w:val="24"/>
        </w:rPr>
        <w:t>证书出具的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最大允许误差±0.004mm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，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>按照均匀分布，半宽a=0.004mm，k=</w:t>
      </w:r>
      <w:r>
        <w:rPr>
          <w:rFonts w:hint="eastAsia" w:cs="Times New Roman"/>
          <w:color w:val="000000"/>
          <w:position w:val="-8"/>
          <w:sz w:val="24"/>
          <w:szCs w:val="24"/>
          <w:lang w:val="en-US" w:eastAsia="zh-CN"/>
        </w:rPr>
        <w:object>
          <v:shape id="_x0000_i1030" o:spt="75" type="#_x0000_t75" style="height:19pt;width:19pt;" o:ole="t" filled="f" o:preferrelative="t" stroked="f" coordsize="21600,21600">
            <v:path/>
            <v:fill on="f" focussize="0,0"/>
            <v:stroke on="f"/>
            <v:imagedata r:id="rId16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15">
            <o:LockedField>false</o:LockedField>
          </o:OLEObject>
        </w:objec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4"/>
          <w:szCs w:val="24"/>
        </w:rPr>
        <w:t>则由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</w:t>
      </w:r>
      <w:r>
        <w:rPr>
          <w:rFonts w:hint="default" w:ascii="Times New Roman" w:hAnsi="Times New Roman" w:eastAsia="宋体" w:cs="Times New Roman"/>
          <w:sz w:val="24"/>
          <w:szCs w:val="24"/>
        </w:rPr>
        <w:t>设备引入的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标准</w:t>
      </w:r>
      <w:r>
        <w:rPr>
          <w:rFonts w:hint="default" w:ascii="Times New Roman" w:hAnsi="Times New Roman" w:eastAsia="宋体" w:cs="Times New Roman"/>
          <w:sz w:val="24"/>
          <w:szCs w:val="24"/>
        </w:rPr>
        <w:t>不确定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度</w:t>
      </w:r>
      <w:r>
        <w:rPr>
          <w:rFonts w:hint="default" w:ascii="Times New Roman" w:hAnsi="Times New Roman" w:eastAsia="宋体" w:cs="Times New Roman"/>
          <w:sz w:val="24"/>
          <w:szCs w:val="24"/>
        </w:rPr>
        <w:t>分量为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i/>
          <w:position w:val="-24"/>
          <w:sz w:val="24"/>
          <w:szCs w:val="24"/>
        </w:rPr>
      </w:pPr>
      <w:r>
        <w:rPr>
          <w:rFonts w:hint="eastAsia" w:cs="Times New Roman"/>
          <w:sz w:val="24"/>
          <w:szCs w:val="24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i/>
          <w:position w:val="-36"/>
          <w:sz w:val="24"/>
          <w:szCs w:val="24"/>
        </w:rPr>
        <w:object>
          <v:shape id="_x0000_i1031" o:spt="75" type="#_x0000_t75" style="height:35pt;width:165pt;" o:ole="t" filled="f" o:preferrelative="t" stroked="f" coordsize="21600,21600">
            <v:path/>
            <v:fill on="f" focussize="0,0"/>
            <v:stroke on="f"/>
            <v:imagedata r:id="rId18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17">
            <o:LockedField>false</o:LockedField>
          </o:OLEObject>
        </w:object>
      </w:r>
      <w:bookmarkStart w:id="0" w:name="_GoBack"/>
      <w:bookmarkEnd w:id="0"/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instrText xml:space="preserve"> QUOTE </w:instrTex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pict>
          <v:shape id="_x0000_i1032" o:spt="75" type="#_x0000_t75" style="height:31.5pt;width:107.5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isplayBackgroundShape/&gt;&lt;w:mirrorMargins/&gt;&lt;w:bordersDontSurroundHeader/&gt;&lt;w:bordersDontSurroundFooter/&gt;&lt;w:hideGrammaticalErrors/&gt;&lt;w:stylePaneFormatFilter w:val=&quot;3F01&quot;/&gt;&lt;w:defaultTabStop w:val=&quot;420&quot;/&gt;&lt;w:defaultTableStyle w:sti=&quot;0&quot; w:val=&quot;正文&quot;/&gt;&lt;w:dra00wi&quot;/ngGridHorizontalSpacing w:val=&quot;105&quot;/&gt;&lt;w:drawingGridVerticalSpacing w:val=&quot;156&quot;/&gt;&lt;w:displayHorizontalDrawingGridEvery w:val=&quot;0&quot;/&gt;&lt;w:punctuationKerning/&gt;&lt;w:characterSpacingControl w:val=&quot;CompressPunctuation&quot;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useFELayout/&gt;&lt;/w:compat&gt;&lt;wsp:rsids&gt;&lt;wsp:rsidRoot wsp:val=&quot;00E54BDC&quot;/&gt;&lt;wsp:rsid wsp:val=&quot;00000C49&quot;/&gt;&lt;wsp:rsid wsp:val=&quot;0001410C&quot;/&gt;&lt;wsp:rsid wsp:val=&quot;000216FF&quot;/&gt;&lt;wsp:rsid wsp:val=&quot;000220B3&quot;/&gt;&lt;wsp:rsid wsp:val=&quot;00025E4A&quot;/&gt;&lt;wsp:rsid wsp:val=&quot;00044C6B&quot;/&gt;&lt;wsp:rsid wsp:val=&quot;000552F4&quot;/&gt;&lt;wsp:rsid wsp:val=&quot;0009352C&quot;/&gt;&lt;wsp:rsid wsp:val=&quot;000A0050&quot;/&gt;&lt;wsp:rsid wsp:val=&quot;000A3271&quot;/&gt;&lt;wsp:rsid wsp:val=&quot;000B3BC9&quot;/&gt;&lt;wsp:rsid wsp:val=&quot;000B4F65&quot;/&gt;&lt;wsp:rsid wsp:val=&quot;00102092&quot;/&gt;&lt;wsp:rsid wsp:val=&quot;0012559A&quot;/&gt;&lt;wsp:rsid wsp:val=&quot;001355A0&quot;/&gt;&lt;wsp:rsid wsp:val=&quot;001646C2&quot;/&gt;&lt;wsp:rsid wsp:val=&quot;001A635A&quot;/&gt;&lt;wsp:rsid wsp:val=&quot;001B65ED&quot;/&gt;&lt;wsp:rsid wsp:val=&quot;001C0C1E&quot;/&gt;&lt;wsp:rsid wsp:val=&quot;001C0F10&quot;/&gt;&lt;wsp:rsid wsp:val=&quot;001C790B&quot;/&gt;&lt;wsp:rsid wsp:val=&quot;0020436E&quot;/&gt;&lt;wsp:rsid wsp:val=&quot;00211059&quot;/&gt;&lt;wsp:rsid wsp:val=&quot;0021590A&quot;/&gt;&lt;wsp:rsid wsp:val=&quot;002271CE&quot;/&gt;&lt;wsp:rsid wsp:val=&quot;00246640&quot;/&gt;&lt;wsp:rsid wsp:val=&quot;00254F5E&quot;/&gt;&lt;wsp:rsid wsp:val=&quot;00257DCF&quot;/&gt;&lt;wsp:rsid wsp:val=&quot;00275E12&quot;/&gt;&lt;wsp:rsid wsp:val=&quot;002839E3&quot;/&gt;&lt;wsp:rsid wsp:val=&quot;002E0560&quot;/&gt;&lt;wsp:rsid wsp:val=&quot;002E485B&quot;/&gt;&lt;wsp:rsid wsp:val=&quot;002F0818&quot;/&gt;&lt;wsp:rsid wsp:val=&quot;002F3EA6&quot;/&gt;&lt;wsp:rsid wsp:val=&quot;0030186D&quot;/&gt;&lt;wsp:rsid wsp:val=&quot;00302919&quot;/&gt;&lt;wsp:rsid wsp:val=&quot;00325E2D&quot;/&gt;&lt;wsp:rsid wsp:val=&quot;00326993&quot;/&gt;&lt;wsp:rsid wsp:val=&quot;0034276B&quot;/&gt;&lt;wsp:rsid wsp:val=&quot;003658D9&quot;/&gt;&lt;wsp:rsid wsp:val=&quot;003A1243&quot;/&gt;&lt;wsp:rsid wsp:val=&quot;003B43F1&quot;/&gt;&lt;wsp:rsid wsp:val=&quot;003C6C00&quot;/&gt;&lt;wsp:rsid wsp:val=&quot;003D2F99&quot;/&gt;&lt;wsp:rsid wsp:val=&quot;003D4821&quot;/&gt;&lt;wsp:rsid wsp:val=&quot;00413117&quot;/&gt;&lt;wsp:rsid wsp:val=&quot;004139FE&quot;/&gt;&lt;wsp:rsid wsp:val=&quot;00432992&quot;/&gt;&lt;wsp:rsid wsp:val=&quot;00445F4F&quot;/&gt;&lt;wsp:rsid wsp:val=&quot;00466922&quot;/&gt;&lt;wsp:rsid wsp:val=&quot;00475400&quot;/&gt;&lt;wsp:rsid wsp:val=&quot;004818B2&quot;/&gt;&lt;wsp:rsid wsp:val=&quot;004D60CE&quot;/&gt;&lt;wsp:rsid wsp:val=&quot;004D7B03&quot;/&gt;&lt;wsp:rsid wsp:val=&quot;004F45A1&quot;/&gt;&lt;wsp:rsid wsp:val=&quot;005001AB&quot;/&gt;&lt;wsp:rsid wsp:val=&quot;005055FB&quot;/&gt;&lt;wsp:rsid wsp:val=&quot;005212D6&quot;/&gt;&lt;wsp:rsid wsp:val=&quot;0052507D&quot;/&gt;&lt;wsp:rsid wsp:val=&quot;00530966&quot;/&gt;&lt;wsp:rsid wsp:val=&quot;00577F4B&quot;/&gt;&lt;wsp:rsid wsp:val=&quot;005A5548&quot;/&gt;&lt;wsp:rsid wsp:val=&quot;005B3458&quot;/&gt;&lt;wsp:rsid wsp:val=&quot;005E181A&quot;/&gt;&lt;wsp:rsid wsp:val=&quot;005E2471&quot;/&gt;&lt;wsp:rsid wsp:val=&quot;005E364A&quot;/&gt;&lt;wsp:rsid wsp:val=&quot;005F2F16&quot;/&gt;&lt;wsp:rsid wsp:val=&quot;006004AE&quot;/&gt;&lt;wsp:rsid wsp:val=&quot;00611AED&quot;/&gt;&lt;wsp:rsid wsp:val=&quot;006143EF&quot;/&gt;&lt;wsp:rsid wsp:val=&quot;006664BD&quot;/&gt;&lt;wsp:rsid wsp:val=&quot;00677F9E&quot;/&gt;&lt;wsp:rsid wsp:val=&quot;0068498E&quot;/&gt;&lt;wsp:rsid wsp:val=&quot;006B4119&quot;/&gt;&lt;wsp:rsid wsp:val=&quot;006C4F0C&quot;/&gt;&lt;wsp:rsid wsp:val=&quot;00714C85&quot;/&gt;&lt;wsp:rsid wsp:val=&quot;007375A8&quot;/&gt;&lt;wsp:rsid wsp:val=&quot;00746E20&quot;/&gt;&lt;wsp:rsid wsp:val=&quot;00752FED&quot;/&gt;&lt;wsp:rsid wsp:val=&quot;00754E92&quot;/&gt;&lt;wsp:rsid wsp:val=&quot;00764AF1&quot;/&gt;&lt;wsp:rsid wsp:val=&quot;00783C40&quot;/&gt;&lt;wsp:rsid wsp:val=&quot;007A379D&quot;/&gt;&lt;wsp:rsid wsp:val=&quot;007C42E1&quot;/&gt;&lt;wsp:rsid wsp:val=&quot;007D150B&quot;/&gt;&lt;wsp:rsid wsp:val=&quot;00814918&quot;/&gt;&lt;wsp:rsid wsp:val=&quot;008173D1&quot;/&gt;&lt;wsp:rsid wsp:val=&quot;00834E37&quot;/&gt;&lt;wsp:rsid wsp:val=&quot;00836BA1&quot;/&gt;&lt;wsp:rsid wsp:val=&quot;0085035A&quot;/&gt;&lt;wsp:rsid wsp:val=&quot;00851C5C&quot;/&gt;&lt;wsp:rsid wsp:val=&quot;00852D7D&quot;/&gt;&lt;wsp:rsid wsp:val=&quot;008825BE&quot;/&gt;&lt;wsp:rsid wsp:val=&quot;0089059E&quot;/&gt;&lt;wsp:rsid wsp:val=&quot;008A0CBF&quot;/&gt;&lt;wsp:rsid wsp:val=&quot;008E5495&quot;/&gt;&lt;wsp:rsid wsp:val=&quot;00900E0D&quot;/&gt;&lt;wsp:rsid wsp:val=&quot;00903627&quot;/&gt;&lt;wsp:rsid wsp:val=&quot;009052F7&quot;/&gt;&lt;wsp:rsid wsp:val=&quot;009079B8&quot;/&gt;&lt;wsp:rsid wsp:val=&quot;009223D0&quot;/&gt;&lt;wsp:rsid wsp:val=&quot;009269DF&quot;/&gt;&lt;wsp:rsid wsp:val=&quot;00933F99&quot;/&gt;&lt;wsp:rsid wsp:val=&quot;00957EB2&quot;/&gt;&lt;wsp:rsid wsp:val=&quot;00963E60&quot;/&gt;&lt;wsp:rsid wsp:val=&quot;00967FC3&quot;/&gt;&lt;wsp:rsid wsp:val=&quot;00976D49&quot;/&gt;&lt;wsp:rsid wsp:val=&quot;009F24D0&quot;/&gt;&lt;wsp:rsid wsp:val=&quot;00A01DA4&quot;/&gt;&lt;wsp:rsid wsp:val=&quot;00A133E8&quot;/&gt;&lt;wsp:rsid wsp:val=&quot;00A3278C&quot;/&gt;&lt;wsp:rsid wsp:val=&quot;00A66A79&quot;/&gt;&lt;wsp:rsid wsp:val=&quot;00A66DCE&quot;/&gt;&lt;wsp:rsid wsp:val=&quot;00A9465C&quot;/&gt;&lt;wsp:rsid wsp:val=&quot;00AA00FA&quot;/&gt;&lt;wsp:rsid wsp:val=&quot;00AA5855&quot;/&gt;&lt;wsp:rsid wsp:val=&quot;00AD28CA&quot;/&gt;&lt;wsp:rsid wsp:val=&quot;00AF30EF&quot;/&gt;&lt;wsp:rsid wsp:val=&quot;00B1238E&quot;/&gt;&lt;wsp:rsid wsp:val=&quot;00B23A8A&quot;/&gt;&lt;wsp:rsid wsp:val=&quot;00B25D6B&quot;/&gt;&lt;wsp:rsid wsp:val=&quot;00B26783&quot;/&gt;&lt;wsp:rsid wsp:val=&quot;00B32B9D&quot;/&gt;&lt;wsp:rsid wsp:val=&quot;00B9282F&quot;/&gt;&lt;wsp:rsid wsp:val=&quot;00B96161&quot;/&gt;&lt;wsp:rsid wsp:val=&quot;00BA7419&quot;/&gt;&lt;wsp:rsid wsp:val=&quot;00BB148E&quot;/&gt;&lt;wsp:rsid wsp:val=&quot;00BC32D2&quot;/&gt;&lt;wsp:rsid wsp:val=&quot;00BD70D6&quot;/&gt;&lt;wsp:rsid wsp:val=&quot;00BE7840&quot;/&gt;&lt;wsp:rsid wsp:val=&quot;00BF1130&quot;/&gt;&lt;wsp:rsid wsp:val=&quot;00C1499A&quot;/&gt;&lt;wsp:rsid wsp:val=&quot;00C22D9F&quot;/&gt;&lt;wsp:rsid wsp:val=&quot;00C31206&quot;/&gt;&lt;wsp:rsid wsp:val=&quot;00C3236C&quot;/&gt;&lt;wsp:rsid wsp:val=&quot;00C32B86&quot;/&gt;&lt;wsp:rsid wsp:val=&quot;00C33033&quot;/&gt;&lt;wsp:rsid wsp:val=&quot;00C35473&quot;/&gt;&lt;wsp:rsid wsp:val=&quot;00C61E0C&quot;/&gt;&lt;wsp:rsid wsp:val=&quot;00CA2E8A&quot;/&gt;&lt;wsp:rsid wsp:val=&quot;00CC1523&quot;/&gt;&lt;wsp:rsid wsp:val=&quot;00CE379F&quot;/&gt;&lt;wsp:rsid wsp:val=&quot;00D223FF&quot;/&gt;&lt;wsp:rsid wsp:val=&quot;00D2453A&quot;/&gt;&lt;wsp:rsid wsp:val=&quot;00D263F3&quot;/&gt;&lt;wsp:rsid wsp:val=&quot;00D303EA&quot;/&gt;&lt;wsp:rsid wsp:val=&quot;00D33A7D&quot;/&gt;&lt;wsp:rsid wsp:val=&quot;00D40A91&quot;/&gt;&lt;wsp:rsid wsp:val=&quot;00D54B18&quot;/&gt;&lt;wsp:rsid wsp:val=&quot;00D66D04&quot;/&gt;&lt;wsp:rsid wsp:val=&quot;00D7445A&quot;/&gt;&lt;wsp:rsid wsp:val=&quot;00D7741B&quot;/&gt;&lt;wsp:rsid wsp:val=&quot;00DC4075&quot;/&gt;&lt;wsp:rsid wsp:val=&quot;00DD125F&quot;/&gt;&lt;wsp:rsid wsp:val=&quot;00DD79C6&quot;/&gt;&lt;wsp:rsid wsp:val=&quot;00E1072B&quot;/&gt;&lt;wsp:rsid wsp:val=&quot;00E121A5&quot;/&gt;&lt;wsp:rsid wsp:val=&quot;00E54BDC&quot;/&gt;&lt;wsp:rsid wsp:val=&quot;00E56A7B&quot;/&gt;&lt;wsp:rsid wsp:val=&quot;00E611EF&quot;/&gt;&lt;wsp:rsid wsp:val=&quot;00E7661F&quot;/&gt;&lt;wsp:rsid wsp:val=&quot;00E837A2&quot;/&gt;&lt;wsp:rsid wsp:val=&quot;00E95528&quot;/&gt;&lt;wsp:rsid wsp:val=&quot;00E95529&quot;/&gt;&lt;wsp:rsid wsp:val=&quot;00EA0F04&quot;/&gt;&lt;wsp:rsid wsp:val=&quot;00EA6F4E&quot;/&gt;&lt;wsp:rsid wsp:val=&quot;00EB1EA6&quot;/&gt;&lt;wsp:rsid wsp:val=&quot;00EB3F66&quot;/&gt;&lt;wsp:rsid wsp:val=&quot;00EC451D&quot;/&gt;&lt;wsp:rsid wsp:val=&quot;00EC4EAD&quot;/&gt;&lt;wsp:rsid wsp:val=&quot;00EC7F59&quot;/&gt;&lt;wsp:rsid wsp:val=&quot;00EE708F&quot;/&gt;&lt;wsp:rsid wsp:val=&quot;00F012DC&quot;/&gt;&lt;wsp:rsid wsp:val=&quot;00F07E77&quot;/&gt;&lt;wsp:rsid wsp:val=&quot;00F26D64&quot;/&gt;&lt;wsp:rsid wsp:val=&quot;00F32557&quot;/&gt;&lt;wsp:rsid wsp:val=&quot;00F62ECB&quot;/&gt;&lt;wsp:rsid wsp:val=&quot;00F70BC4&quot;/&gt;&lt;wsp:rsid wsp:val=&quot;00F81E7F&quot;/&gt;&lt;wsp:rsid wsp:val=&quot;00F844F5&quot;/&gt;&lt;wsp:rsid wsp:val=&quot;00F97459&quot;/&gt;&lt;wsp:rsid wsp:val=&quot;00FA3547&quot;/&gt;&lt;wsp:rsid wsp:val=&quot;00FB0AAB&quot;/&gt;&lt;wsp:rsid wsp:val=&quot;00FB19EF&quot;/&gt;&lt;wsp:rsid wsp:val=&quot;00FB5AA3&quot;/&gt;&lt;wsp:rsid wsp:val=&quot;00FC2ECA&quot;/&gt;&lt;wsp:rsid wsp:val=&quot;00FC4EEA&quot;/&gt;&lt;wsp:rsid wsp:val=&quot;00FE6C54&quot;/&gt;&lt;/wsp:rsids&gt;&lt;/w:docPr&gt;&lt;w:body&gt;&lt;wx:sect&gt;&lt;w:p wsp:rsidR=&quot;00000000&quot; wsp:rsidRDefault=&quot;006143EF&quot; wsp:rsidP=&quot;006143EF&quot;&gt;&lt;m:oMathPara&gt;&lt;m:oMath&gt;&lt;m:sSub&gt;&lt;m:sSubPr&gt;&lt;m:ctrlPr&gt;&lt;w:rPr&gt;&lt;w:rFonts w:ascii=&quot;Cambria Math&quot; w:fareast=&quot;Cambria Math&quot; w:h-ansi=&quot;Cambria Math&quot;/&gt;&lt;wx:font wx:val=&quot;Cambria Math&quot;/&gt;&lt;w:i/&gt;&lt;w:sz w:val=&quot;24&quot;/&gt;&lt;/w:rPr&gt;&lt;/m:ctrlPr&gt;&lt;/m:sSubPr&gt;&lt;m:e&gt;&lt;m:r&gt;&lt;m:rPr&gt;&lt;m:nor/&gt;&lt;/m:rPr&gt;&lt;w:rPr&gt;&lt;w:rFonts w:fareast=&quot;Cambria Math&quot;/&gt;&lt;w:sz w:val=&quot;24&quot;/&gt;&lt;/w:rPr&gt;&lt;m:t&gt;u&lt;/m:t&gt;&lt;/m:r&gt;&lt;/m:e&gt;&lt;m:sub&gt;&lt;m:r&gt;&lt;m:rPr&gt;&lt;m:nor/&gt;&lt;/m:rPr&gt;&lt;w:rPr&gt;&lt;w:rFonts w:fareast=&quot;Cambria Math&quot;/&gt;&lt;w:sz w:val=&quot;24&quot;/&gt;&lt;/w:rPr&gt;&lt;m:t&gt;2&lt;/m:t&gt;&lt;/m:r&gt;&lt;/m:sub&gt;&lt;/m:sSub&gt;&lt;m:r&gt;&lt;m:rPr&gt;&lt;m:nor/&gt;&lt;/m:rPr&gt;&lt;w:rPr&gt;&lt;w:rFonts w:fareast=&quot;Cambria Math&quot;/&gt;&lt;w:sz w:val=&quot;24&quot;/&gt;&lt;/w:rPr&gt;&lt;m:t&gt;=&lt;/m:t&gt;&lt;/m:r&gt;&lt;m:f&gt;&lt;m:fPr&gt;&lt;m:ctrlPr&gt;&lt;w:rPr&gt;&lt;w:rFonts w:ascii=&quot;Cambria Math&quot; w:fareast=&quot;Cambria Math&quot; w:h-ansi=&quot;Cambria Math&quot;/&gt;&lt;wx:font wx:val=&quot;Cambria Math&quot;/&gt;&lt;w:sz w:val=&quot;24&quot;/&gt;&lt;/w:rPr&gt;&lt;/m:ctrlPr&gt;&lt;/m:fPr&gt;&lt;m:num&gt;&lt;m:r&gt;&lt;m:rPr&gt;&lt;m:nor/&gt;&lt;/m:rPr&gt;&lt;w:rPr&gt;&lt;w:rFonts w:fareast=&quot;Cambria Math&quot;/&gt;&lt;w:sz w:val=&quot;24&quot;/&gt;&lt;/w:rPr&gt;&lt;m:t&gt;0.005&lt;/m:t&gt;&lt;/m:r&gt;&lt;m:r&gt;&lt;m:rPr&gt;&lt;m:nor/&gt;&lt;/m:rPr&gt;&lt;w:rPr&gt;&lt;w:rFonts w:ascii=&quot;Cambria Math&quot; w:fareast=&quot;Cambria Math&quot;/&gt;&lt;wx:font wx:val=&quot;Cambria Math&quot;/&gt;&lt;w:sz w:val=&quot;24&quot;/&gt;&lt;/w:rPr&gt;&lt;m:t&gt;mm&lt;/m:t&gt;&lt;/m:r&gt;&lt;/m:num&gt;&lt;m:den&gt;&lt;m:rad&gt;&lt;m:radPr&gt;&lt;m:degHide m:val=&quot;1&quot;/&gt;&lt;m:ctrlPr&gt;&lt;w:rPr&gt;&lt;w:rFonts w:ascii=&quot;Cambria Math&quot; w:fareast=&quot;Cambria Math&quot; w:h-ansi=&quot;Cambria Math&quot;/&gt;&lt;wx:font wx:val=&quot;Cambria Math&quot;/&gt;&lt;w:sz w:val=&quot;24&quot;/&gt;&lt;/w:rPr&gt;&lt;/m:ctrlPr&gt;&lt;/m:radPr&gt;&lt;m:deg/&gt;&lt;m:e&gt;&lt;m:r&gt;&lt;m:rPr&gt;&lt;m:nor/&gt;&lt;/m:rPr&gt;&lt;w:rPr&gt;&lt;w:rFonts w:fareast=&quot;Cambria Math&quot;/&gt;&lt;w:sz w:val=&quot;24&quot;/&gt;&lt;/w:rPr&gt;&lt;m:t&gt;3&lt;/m:t&gt;&lt;/m:r&gt;&lt;/m:e&gt;&lt;/m:rad&gt;&lt;/m:den&gt;&lt;/m:f&gt;&lt;m:r&gt;&lt;m:rPr&gt;&lt;m:nor/&gt;&lt;/m:rPr&gt;&lt;w:rPr&gt;&lt;w:rFonts w:fareast=&quot;Cambria Math&quot;/&gt;&lt;w:sz w:val=&quot;24&quot;/&gt;&lt;/w:rPr&gt;&lt;m:t&gt;=0.003mm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instrText xml:space="preserve"> </w:instrTex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fldChar w:fldCharType="end"/>
      </w:r>
    </w:p>
    <w:p>
      <w:pPr>
        <w:tabs>
          <w:tab w:val="left" w:pos="5953"/>
        </w:tabs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4、合成标准不确定度的评定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eastAsia="zh-CN"/>
        </w:rPr>
        <w:tab/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4.1标准不确定度汇总表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于下表2：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表2   标准不确定度汇总表</w:t>
      </w:r>
    </w:p>
    <w:tbl>
      <w:tblPr>
        <w:tblStyle w:val="5"/>
        <w:tblW w:w="7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8"/>
        <w:gridCol w:w="2473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898" w:type="dxa"/>
            <w:vAlign w:val="center"/>
          </w:tcPr>
          <w:p>
            <w:pPr>
              <w:widowControl/>
              <w:adjustRightIn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标准不确定度分量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c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adjustRightIn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不确定度来源</w:t>
            </w:r>
          </w:p>
        </w:tc>
        <w:tc>
          <w:tcPr>
            <w:tcW w:w="1897" w:type="dxa"/>
            <w:vAlign w:val="center"/>
          </w:tcPr>
          <w:p>
            <w:pPr>
              <w:widowControl/>
              <w:adjustRightIn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不确定度值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98" w:type="dxa"/>
          </w:tcPr>
          <w:p>
            <w:pPr>
              <w:widowControl/>
              <w:adjustRightInd w:val="0"/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473" w:type="dxa"/>
          </w:tcPr>
          <w:p>
            <w:pPr>
              <w:widowControl/>
              <w:adjustRightInd w:val="0"/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测量重复性</w:t>
            </w:r>
          </w:p>
        </w:tc>
        <w:tc>
          <w:tcPr>
            <w:tcW w:w="1897" w:type="dxa"/>
            <w:vAlign w:val="center"/>
          </w:tcPr>
          <w:p>
            <w:pPr>
              <w:widowControl/>
              <w:adjustRightIn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0.0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01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898" w:type="dxa"/>
          </w:tcPr>
          <w:p>
            <w:pPr>
              <w:widowControl/>
              <w:adjustRightInd w:val="0"/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473" w:type="dxa"/>
          </w:tcPr>
          <w:p>
            <w:pPr>
              <w:widowControl/>
              <w:adjustRightInd w:val="0"/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测量设备</w:t>
            </w:r>
          </w:p>
        </w:tc>
        <w:tc>
          <w:tcPr>
            <w:tcW w:w="1897" w:type="dxa"/>
            <w:vAlign w:val="center"/>
          </w:tcPr>
          <w:p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0.00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mm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4.2合成标准不确定度的计算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合成标准不确定度：</w:t>
      </w:r>
      <w:r>
        <w:rPr>
          <w:rFonts w:hint="default" w:ascii="Times New Roman" w:hAnsi="Times New Roman" w:eastAsia="宋体" w:cs="Times New Roman"/>
          <w:position w:val="-12"/>
          <w:sz w:val="24"/>
          <w:szCs w:val="24"/>
          <w:vertAlign w:val="subscript"/>
        </w:rPr>
        <w:object>
          <v:shape id="_x0000_i1033" o:spt="75" type="#_x0000_t75" style="height:24pt;width:269.6pt;" o:ole="t" filled="f" o:preferrelative="t" stroked="f" coordsize="21600,21600">
            <v:path/>
            <v:fill on="f" focussize="0,0"/>
            <v:stroke on="f"/>
            <v:imagedata r:id="rId21" o:title=""/>
            <o:lock v:ext="edit" aspectratio="t"/>
            <w10:wrap type="none"/>
            <w10:anchorlock/>
          </v:shape>
          <o:OLEObject Type="Embed" ProgID="Equation.KSEE3" ShapeID="_x0000_i1033" DrawAspect="Content" ObjectID="_1468075732" r:id="rId2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QUOTE </w:instrText>
      </w:r>
      <w:r>
        <w:rPr>
          <w:rFonts w:hint="default" w:ascii="Times New Roman" w:hAnsi="Times New Roman" w:eastAsia="宋体" w:cs="Times New Roman"/>
          <w:position w:val="-20"/>
          <w:sz w:val="24"/>
          <w:szCs w:val="24"/>
        </w:rPr>
        <w:pict>
          <v:shape id="_x0000_i1034" o:spt="75" type="#_x0000_t75" style="height:31.5pt;width:147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isplayBackgroundShape/&gt;&lt;w:mirrorMargins/&gt;&lt;w:bordersDontSurroundHeader/&gt;&lt;w:bordersDontSurroundFooter/&gt;&lt;w:hideGrammaticalErrors/&gt;&lt;w:stylePaneFormatFilter w:val=&quot;3F01&quot;/&gt;&lt;w:defaultTabStop w:val=&quot;420&quot;/&gt;&lt;w:defaultTableStyle w:sti=&quot;0&quot; w:val=&quot;正文&quot;/&gt;&lt;w:dra00wi&quot;/ngGridHorizontalSpacing w:val=&quot;105&quot;/&gt;&lt;w:drawingGridVerticalSpacing w:val=&quot;156&quot;/&gt;&lt;w:displayHorizontalDrawingGridEvery w:val=&quot;0&quot;/&gt;&lt;w:punctuationKerning/&gt;&lt;w:characterSpacingControl w:val=&quot;CompressPunctuation&quot;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useFELayout/&gt;&lt;/w:compat&gt;&lt;wsp:rsids&gt;&lt;wsp:rsidRoot wsp:val=&quot;00E54BDC&quot;/&gt;&lt;wsp:rsid wsp:val=&quot;00000C49&quot;/&gt;&lt;wsp:rsid wsp:val=&quot;0001410C&quot;/&gt;&lt;wsp:rsid wsp:val=&quot;000216FF&quot;/&gt;&lt;wsp:rsid wsp:val=&quot;000220B3&quot;/&gt;&lt;wsp:rsid wsp:val=&quot;00025E4A&quot;/&gt;&lt;wsp:rsid wsp:val=&quot;000417A2&quot;/&gt;&lt;wsp:rsid wsp:val=&quot;00044C6B&quot;/&gt;&lt;wsp:rsid wsp:val=&quot;000552F4&quot;/&gt;&lt;wsp:rsid wsp:val=&quot;0009352C&quot;/&gt;&lt;wsp:rsid wsp:val=&quot;000A0050&quot;/&gt;&lt;wsp:rsid wsp:val=&quot;000A3271&quot;/&gt;&lt;wsp:rsid wsp:val=&quot;000B3BC9&quot;/&gt;&lt;wsp:rsid wsp:val=&quot;000B4F65&quot;/&gt;&lt;wsp:rsid wsp:val=&quot;00102092&quot;/&gt;&lt;wsp:rsid wsp:val=&quot;0012559A&quot;/&gt;&lt;wsp:rsid wsp:val=&quot;001355A0&quot;/&gt;&lt;wsp:rsid wsp:val=&quot;001646C2&quot;/&gt;&lt;wsp:rsid wsp:val=&quot;001A635A&quot;/&gt;&lt;wsp:rsid wsp:val=&quot;001B65ED&quot;/&gt;&lt;wsp:rsid wsp:val=&quot;001C0C1E&quot;/&gt;&lt;wsp:rsid wsp:val=&quot;001C0F10&quot;/&gt;&lt;wsp:rsid wsp:val=&quot;001C790B&quot;/&gt;&lt;wsp:rsid wsp:val=&quot;0020436E&quot;/&gt;&lt;wsp:rsid wsp:val=&quot;00211059&quot;/&gt;&lt;wsp:rsid wsp:val=&quot;0021590A&quot;/&gt;&lt;wsp:rsid wsp:val=&quot;002271CE&quot;/&gt;&lt;wsp:rsid wsp:val=&quot;00246640&quot;/&gt;&lt;wsp:rsid wsp:val=&quot;00254F5E&quot;/&gt;&lt;wsp:rsid wsp:val=&quot;00257DCF&quot;/&gt;&lt;wsp:rsid wsp:val=&quot;00275E12&quot;/&gt;&lt;wsp:rsid wsp:val=&quot;002839E3&quot;/&gt;&lt;wsp:rsid wsp:val=&quot;002E0560&quot;/&gt;&lt;wsp:rsid wsp:val=&quot;002E485B&quot;/&gt;&lt;wsp:rsid wsp:val=&quot;002F0818&quot;/&gt;&lt;wsp:rsid wsp:val=&quot;002F3EA6&quot;/&gt;&lt;wsp:rsid wsp:val=&quot;0030186D&quot;/&gt;&lt;wsp:rsid wsp:val=&quot;00302919&quot;/&gt;&lt;wsp:rsid wsp:val=&quot;00325E2D&quot;/&gt;&lt;wsp:rsid wsp:val=&quot;00326993&quot;/&gt;&lt;wsp:rsid wsp:val=&quot;0034276B&quot;/&gt;&lt;wsp:rsid wsp:val=&quot;003658D9&quot;/&gt;&lt;wsp:rsid wsp:val=&quot;003A1243&quot;/&gt;&lt;wsp:rsid wsp:val=&quot;003B43F1&quot;/&gt;&lt;wsp:rsid wsp:val=&quot;003C6C00&quot;/&gt;&lt;wsp:rsid wsp:val=&quot;003D2F99&quot;/&gt;&lt;wsp:rsid wsp:val=&quot;003D4821&quot;/&gt;&lt;wsp:rsid wsp:val=&quot;00413117&quot;/&gt;&lt;wsp:rsid wsp:val=&quot;004139FE&quot;/&gt;&lt;wsp:rsid wsp:val=&quot;00432992&quot;/&gt;&lt;wsp:rsid wsp:val=&quot;00445F4F&quot;/&gt;&lt;wsp:rsid wsp:val=&quot;00466922&quot;/&gt;&lt;wsp:rsid wsp:val=&quot;00475400&quot;/&gt;&lt;wsp:rsid wsp:val=&quot;004818B2&quot;/&gt;&lt;wsp:rsid wsp:val=&quot;004D60CE&quot;/&gt;&lt;wsp:rsid wsp:val=&quot;004D7B03&quot;/&gt;&lt;wsp:rsid wsp:val=&quot;004F45A1&quot;/&gt;&lt;wsp:rsid wsp:val=&quot;005001AB&quot;/&gt;&lt;wsp:rsid wsp:val=&quot;005055FB&quot;/&gt;&lt;wsp:rsid wsp:val=&quot;005212D6&quot;/&gt;&lt;wsp:rsid wsp:val=&quot;0052507D&quot;/&gt;&lt;wsp:rsid wsp:val=&quot;00530966&quot;/&gt;&lt;wsp:rsid wsp:val=&quot;00577F4B&quot;/&gt;&lt;wsp:rsid wsp:val=&quot;005A5548&quot;/&gt;&lt;wsp:rsid wsp:val=&quot;005B3458&quot;/&gt;&lt;wsp:rsid wsp:val=&quot;005E181A&quot;/&gt;&lt;wsp:rsid wsp:val=&quot;005E2471&quot;/&gt;&lt;wsp:rsid wsp:val=&quot;005E364A&quot;/&gt;&lt;wsp:rsid wsp:val=&quot;005F2F16&quot;/&gt;&lt;wsp:rsid wsp:val=&quot;006004AE&quot;/&gt;&lt;wsp:rsid wsp:val=&quot;00611AED&quot;/&gt;&lt;wsp:rsid wsp:val=&quot;006664BD&quot;/&gt;&lt;wsp:rsid wsp:val=&quot;00677F9E&quot;/&gt;&lt;wsp:rsid wsp:val=&quot;0068498E&quot;/&gt;&lt;wsp:rsid wsp:val=&quot;006B4119&quot;/&gt;&lt;wsp:rsid wsp:val=&quot;006C4F0C&quot;/&gt;&lt;wsp:rsid wsp:val=&quot;00714C85&quot;/&gt;&lt;wsp:rsid wsp:val=&quot;007375A8&quot;/&gt;&lt;wsp:rsid wsp:val=&quot;00746E20&quot;/&gt;&lt;wsp:rsid wsp:val=&quot;00752FED&quot;/&gt;&lt;wsp:rsid wsp:val=&quot;00754E92&quot;/&gt;&lt;wsp:rsid wsp:val=&quot;00764AF1&quot;/&gt;&lt;wsp:rsid wsp:val=&quot;00783C40&quot;/&gt;&lt;wsp:rsid wsp:val=&quot;007A379D&quot;/&gt;&lt;wsp:rsid wsp:val=&quot;007C42E1&quot;/&gt;&lt;wsp:rsid wsp:val=&quot;007D150B&quot;/&gt;&lt;wsp:rsid wsp:val=&quot;00814918&quot;/&gt;&lt;wsp:rsid wsp:val=&quot;008173D1&quot;/&gt;&lt;wsp:rsid wsp:val=&quot;00834E37&quot;/&gt;&lt;wsp:rsid wsp:val=&quot;00836BA1&quot;/&gt;&lt;wsp:rsid wsp:val=&quot;0085035A&quot;/&gt;&lt;wsp:rsid wsp:val=&quot;00851C5C&quot;/&gt;&lt;wsp:rsid wsp:val=&quot;00852D7D&quot;/&gt;&lt;wsp:rsid wsp:val=&quot;008825BE&quot;/&gt;&lt;wsp:rsid wsp:val=&quot;0089059E&quot;/&gt;&lt;wsp:rsid wsp:val=&quot;008A0CBF&quot;/&gt;&lt;wsp:rsid wsp:val=&quot;008E5495&quot;/&gt;&lt;wsp:rsid wsp:val=&quot;00900E0D&quot;/&gt;&lt;wsp:rsid wsp:val=&quot;00903627&quot;/&gt;&lt;wsp:rsid wsp:val=&quot;009052F7&quot;/&gt;&lt;wsp:rsid wsp:val=&quot;009079B8&quot;/&gt;&lt;wsp:rsid wsp:val=&quot;009223D0&quot;/&gt;&lt;wsp:rsid wsp:val=&quot;009269DF&quot;/&gt;&lt;wsp:rsid wsp:val=&quot;00933F99&quot;/&gt;&lt;wsp:rsid wsp:val=&quot;00957EB2&quot;/&gt;&lt;wsp:rsid wsp:val=&quot;00963E60&quot;/&gt;&lt;wsp:rsid wsp:val=&quot;00967FC3&quot;/&gt;&lt;wsp:rsid wsp:val=&quot;00976D49&quot;/&gt;&lt;wsp:rsid wsp:val=&quot;009F24D0&quot;/&gt;&lt;wsp:rsid wsp:val=&quot;00A01DA4&quot;/&gt;&lt;wsp:rsid wsp:val=&quot;00A133E8&quot;/&gt;&lt;wsp:rsid wsp:val=&quot;00A3278C&quot;/&gt;&lt;wsp:rsid wsp:val=&quot;00A66A79&quot;/&gt;&lt;wsp:rsid wsp:val=&quot;00A66DCE&quot;/&gt;&lt;wsp:rsid wsp:val=&quot;00A9465C&quot;/&gt;&lt;wsp:rsid wsp:val=&quot;00AA00FA&quot;/&gt;&lt;wsp:rsid wsp:val=&quot;00AA5855&quot;/&gt;&lt;wsp:rsid wsp:val=&quot;00AD28CA&quot;/&gt;&lt;wsp:rsid wsp:val=&quot;00AF30EF&quot;/&gt;&lt;wsp:rsid wsp:val=&quot;00B1238E&quot;/&gt;&lt;wsp:rsid wsp:val=&quot;00B23A8A&quot;/&gt;&lt;wsp:rsid wsp:val=&quot;00B25D6B&quot;/&gt;&lt;wsp:rsid wsp:val=&quot;00B26783&quot;/&gt;&lt;wsp:rsid wsp:val=&quot;00B32B9D&quot;/&gt;&lt;wsp:rsid wsp:val=&quot;00B9282F&quot;/&gt;&lt;wsp:rsid wsp:val=&quot;00B96161&quot;/&gt;&lt;wsp:rsid wsp:val=&quot;00BA7419&quot;/&gt;&lt;wsp:rsid wsp:val=&quot;00BB148E&quot;/&gt;&lt;wsp:rsid wsp:val=&quot;00BC32D2&quot;/&gt;&lt;wsp:rsid wsp:val=&quot;00BD70D6&quot;/&gt;&lt;wsp:rsid wsp:val=&quot;00BE7840&quot;/&gt;&lt;wsp:rsid wsp:val=&quot;00BF1130&quot;/&gt;&lt;wsp:rsid wsp:val=&quot;00C1499A&quot;/&gt;&lt;wsp:rsid wsp:val=&quot;00C22D9F&quot;/&gt;&lt;wsp:rsid wsp:val=&quot;00C31206&quot;/&gt;&lt;wsp:rsid wsp:val=&quot;00C3236C&quot;/&gt;&lt;wsp:rsid wsp:val=&quot;00C32B86&quot;/&gt;&lt;wsp:rsid wsp:val=&quot;00C33033&quot;/&gt;&lt;wsp:rsid wsp:val=&quot;00C35473&quot;/&gt;&lt;wsp:rsid wsp:val=&quot;00C61E0C&quot;/&gt;&lt;wsp:rsid wsp:val=&quot;00CA2E8A&quot;/&gt;&lt;wsp:rsid wsp:val=&quot;00CC1523&quot;/&gt;&lt;wsp:rsid wsp:val=&quot;00CE379F&quot;/&gt;&lt;wsp:rsid wsp:val=&quot;00D223FF&quot;/&gt;&lt;wsp:rsid wsp:val=&quot;00D2453A&quot;/&gt;&lt;wsp:rsid wsp:val=&quot;00D263F3&quot;/&gt;&lt;wsp:rsid wsp:val=&quot;00D303EA&quot;/&gt;&lt;wsp:rsid wsp:val=&quot;00D33A7D&quot;/&gt;&lt;wsp:rsid wsp:val=&quot;00D40A91&quot;/&gt;&lt;wsp:rsid wsp:val=&quot;00D54B18&quot;/&gt;&lt;wsp:rsid wsp:val=&quot;00D66D04&quot;/&gt;&lt;wsp:rsid wsp:val=&quot;00D7445A&quot;/&gt;&lt;wsp:rsid wsp:val=&quot;00D7741B&quot;/&gt;&lt;wsp:rsid wsp:val=&quot;00DC4075&quot;/&gt;&lt;wsp:rsid wsp:val=&quot;00DD125F&quot;/&gt;&lt;wsp:rsid wsp:val=&quot;00DD79C6&quot;/&gt;&lt;wsp:rsid wsp:val=&quot;00E1072B&quot;/&gt;&lt;wsp:rsid wsp:val=&quot;00E121A5&quot;/&gt;&lt;wsp:rsid wsp:val=&quot;00E54BDC&quot;/&gt;&lt;wsp:rsid wsp:val=&quot;00E56A7B&quot;/&gt;&lt;wsp:rsid wsp:val=&quot;00E611EF&quot;/&gt;&lt;wsp:rsid wsp:val=&quot;00E7661F&quot;/&gt;&lt;wsp:rsid wsp:val=&quot;00E837A2&quot;/&gt;&lt;wsp:rsid wsp:val=&quot;00E95528&quot;/&gt;&lt;wsp:rsid wsp:val=&quot;00E95529&quot;/&gt;&lt;wsp:rsid wsp:val=&quot;00EA0F04&quot;/&gt;&lt;wsp:rsid wsp:val=&quot;00EA6F4E&quot;/&gt;&lt;wsp:rsid wsp:val=&quot;00EB1EA6&quot;/&gt;&lt;wsp:rsid wsp:val=&quot;00EB3F66&quot;/&gt;&lt;wsp:rsid wsp:val=&quot;00EC451D&quot;/&gt;&lt;wsp:rsid wsp:val=&quot;00EC4EAD&quot;/&gt;&lt;wsp:rsid wsp:val=&quot;00EC7F59&quot;/&gt;&lt;wsp:rsid wsp:val=&quot;00EE708F&quot;/&gt;&lt;wsp:rsid wsp:val=&quot;00F012DC&quot;/&gt;&lt;wsp:rsid wsp:val=&quot;00F07E77&quot;/&gt;&lt;wsp:rsid wsp:val=&quot;00F26D64&quot;/&gt;&lt;wsp:rsid wsp:val=&quot;00F32557&quot;/&gt;&lt;wsp:rsid wsp:val=&quot;00F62ECB&quot;/&gt;&lt;wsp:rsid wsp:val=&quot;00F70BC4&quot;/&gt;&lt;wsp:rsid wsp:val=&quot;00F81E7F&quot;/&gt;&lt;wsp:rsid wsp:val=&quot;00F844F5&quot;/&gt;&lt;wsp:rsid wsp:val=&quot;00F97459&quot;/&gt;&lt;wsp:rsid wsp:val=&quot;00FA3547&quot;/&gt;&lt;wsp:rsid wsp:val=&quot;00FB0AAB&quot;/&gt;&lt;wsp:rsid wsp:val=&quot;00FB19EF&quot;/&gt;&lt;wsp:rsid wsp:val=&quot;00FB5AA3&quot;/&gt;&lt;wsp:rsid wsp:val=&quot;00FC2ECA&quot;/&gt;&lt;wsp:rsid wsp:val=&quot;00FC4EEA&quot;/&gt;&lt;wsp:rsid wsp:val=&quot;00FE6C54&quot;/&gt;&lt;/wsp:rsids&gt;&lt;/w:docPr&gt;&lt;w:body&gt;&lt;wx:sect&gt;&lt;w:p wsp:rsidR=&quot;00000000&quot; wsp:rsidRDefault=&quot;000417A2&quot; wsp:rsidP=&quot;000417A2&quot;&gt;&lt;m:oMathPara&gt;&lt;m:oMath&gt;&lt;m:sSub&gt;&lt;m:sSubPr&gt;&lt;m:ctrlPr&gt;&lt;w:rPr&gt;&lt;w:rFonts w:ascii=&quot;Cambria Math&quot; w:h-ansi=&quot;Cambria Math&quot;/&gt;&lt;wx:font wx:val=&quot;Cambria Math&quot;/&gt;&lt;w:sz w:val=&quot;24&quot;/&gt;&lt;/w:rPr&gt;&lt;/m:ctrlPr&gt;&lt;/m:sSub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c&lt;/m:t&gt;&lt;/m:r&gt;&lt;/m:sub&gt;&lt;/m:sSub&gt;&lt;m:r&gt;&lt;m:rPr&gt;&lt;m:nor/&gt;&lt;/m:rPr&gt;&lt;w:rPr&gt;&lt;w:sz w:val=&quot;24&quot;/&gt;&lt;/w:rPr&gt;&lt;m:t&gt;=&lt;/m:t&gt;&lt;/m:r&gt;&lt;m:rad&gt;&lt;m:radPr&gt;&lt;m:degHide m:val=&quot;1&quot;/&gt;&lt;m:ctrlPr&gt;&lt;w:rPr&gt;&lt;w:rFonts w:ascii=&quot;Cambria Math&quot; w:h-ansi=&quot;Cambria Math&quot;/&gt;&lt;wx:font wx:val=&quot;Cambria Math&quot;/&gt;&lt;w:i/&gt;&lt;w:sz w:val=&quot;24&quot;/&gt;&lt;/w:rPr&gt;&lt;/m:ctrlPr&gt;&lt;/m:radPr&gt;&lt;m:deg/&gt;&lt;m:e&gt;&lt;m:sSubSup&gt;&lt;m:sSubSupPr&gt;&lt;m:ctrlPr&gt;&lt;w:rPr&gt;&lt;w:rFonts w:ascii=&quot;Cambria Math&quot; w:h-ansi=&quot;Cambria Math&quot;/&gt;&lt;wx:font wx:val=&quot;Cambria Math&quot;/&gt;&lt;w:i/&gt;&lt;w:sz w:val=&quot;24&quot;/&gt;&lt;/w:rPr&gt;&lt;/m:ctrlPr&gt;&lt;/m:sSubSup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1&lt;/m:t&gt;&lt;/m:r&gt;&lt;/m:sub&gt;&lt;m:sup&gt;&lt;m:r&gt;&lt;m:rPr&gt;&lt;m:nor/&gt;&lt;/m:rPr&gt;&lt;w:rPr&gt;&lt;w:sz w:val=&quot;24&quot;/&gt;&lt;/w:rPr&gt;&lt;m:t&gt;2&lt;/m:t&gt;&lt;/m:r&gt;&lt;/m:sup&gt;&lt;/m:sSubSup&gt;&lt;m:r&gt;&lt;m:rPr&gt;&lt;m:nor/&gt;&lt;/m:rPr&gt;&lt;w:rPr&gt;&lt;w:sz w:val=&quot;24&quot;/&gt;&lt;/w:rPr&gt;&lt;m:t&gt;+&lt;/m:t&gt;&lt;/m:r&gt;&lt;m:sSubSup&gt;&lt;m:sSubSupPr&gt;&lt;m:ctrlPr&gt;&lt;w:rPr&gt;&lt;w:rFonts w:ascii=&quot;Cambria Math&quot; w:h-ansi=&quot;Cambria Math&quot;/&gt;&lt;wx:font wx:val=&quot;Cambria Math&quot;/&gt;&lt;w:i/&gt;&lt;w:sz w:val=&quot;24&quot;/&gt;&lt;/w:rPr&gt;&lt;/m:ctrlPr&gt;&lt;/m:sSubSup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2&lt;/m:t&gt;&lt;/m:r&gt;&lt;/m:sub&gt;&lt;m:sup&gt;&lt;m:r&gt;&lt;m:rPr&gt;&lt;m:nor/&gt;&lt;/m:rPr&gt;&lt;w:rPr&gt;&lt;w:sz w:val=&quot;24&quot;/&gt;&lt;/w:rPr&gt;&lt;m:t&gt;2&lt;/m:t&gt;&lt;/m:r&gt;&lt;/m:sup&gt;&lt;/m:sSubSup&gt;&lt;/m:e&gt;&lt;/m:rad&gt;&lt;m:r&gt;&lt;m:rPr&gt;&lt;m:nor/&gt;&lt;/m:rPr&gt;&lt;w:rPr&gt;&lt;w:sz w:val=&quot;24&quot;/&gt;&lt;/w:rPr&gt;&lt;m:t&gt;=&lt;/m:t&gt;&lt;/m:r&gt;&lt;m:rad&gt;&lt;m:radPr&gt;&lt;m:degHide m:val=&quot;1&quot;/&gt;&lt;m:ctrlPr&gt;&lt;w:rPr&gt;&lt;w:rFonts w:ascii=&quot;Cambria Math&quot; w:h-ansi=&quot;Cambria Math&quot;/&gt;&lt;wx:font wx:val=&quot;Cambria Math&quot;/&gt;&lt;w:i/&gt;&lt;w:sz w:val=&quot;24&quot;/&gt;&lt;/w:rPr&gt;&lt;/m:ctrlPr&gt;&lt;/m:radPr&gt;&lt;m:deg/&gt;&lt;m:e&gt;&lt;m:sSup&gt;&lt;m:sSupPr&gt;&lt;m:ctrlPr&gt;&lt;w:rPr&gt;&lt;w:rFonts w:ascii=&quot;Cambria Math&quot; w:h-ansi=&quot;Cambria Math&quot;/&gt;&lt;wx:font wx:val=&quot;Cambria Math&quot;/&gt;&lt;w:i/&gt;&lt;w:sz w:val=&quot;24&quot;/&gt;&lt;/w:rPr&gt;&lt;/m:ctrlPr&gt;&lt;/m:sSupPr&gt;&lt;m:e&gt;&lt;m:r&gt;&lt;m:rPr&gt;&lt;m:nor/&gt;&lt;/m:rPr&gt;&lt;w:rPr&gt;&lt;w:sz w:val=&quot;24&quot;/&gt;&lt;/w:rPr&gt;&lt;m:t&gt;0.025&lt;/m:t&gt;&lt;/m:r&gt;&lt;/m:e&gt;&lt;m:sup&gt;&lt;m:r&gt;&lt;m:rPr&gt;&lt;m:nor/&gt;&lt;/m:rPr&gt;&lt;w:rPr&gt;&lt;w:sz w:val=&quot;24&quot;/&gt;&lt;/w:rPr&gt;&lt;m:t&gt;2&lt;/m:t&gt;&lt;/m:r&gt;&lt;/m:sup&gt;&lt;/m:sSup&gt;&lt;m:r&gt;&lt;m:rPr&gt;&lt;m:nor/&gt;&lt;/m:rPr&gt;&lt;w:rPr&gt;&lt;w:sz w:val=&quot;24&quot;/&gt;&lt;/w:rPr&gt;&lt;m:t&gt;+&lt;/m:t&gt;&lt;/m:r&gt;&lt;m:sSup&gt;&lt;m:sSupPr&gt;&lt;m:ctrlPr&gt;&lt;w:rPr&gt;&lt;w:rFonts w:ascii=&quot;Cambria Math&quot; w:h-ansi=&quot;Cambria Math&quot;/&gt;&lt;wx:font wx:val=&quot;Cambria Math&quot;/&gt;&lt;w:i/&gt;&lt;w:sz w:val=&quot;24&quot;/&gt;&lt;/w:rPr&gt;&lt;/m:ctrlPr&gt;&lt;/m:sSupPr&gt;&lt;m:e&gt;&lt;m:r&gt;&lt;m:rPr&gt;&lt;m:nor/&gt;&lt;/m:rPr&gt;&lt;w:rPr&gt;&lt;w:sz w:val=&quot;24&quot;/&gt;&lt;/w:rPr&gt;&lt;m:t&gt;0.003&lt;/m:t&gt;&lt;/m:r&gt;&lt;/m:e&gt;&lt;m:sup&gt;&lt;m:r&gt;&lt;m:rPr&gt;&lt;m:nor/&gt;&lt;/m:rPr&gt;&lt;w:rPr&gt;&lt;w:sz w:val=&quot;24&quot;/&gt;&lt;/w:rPr&gt;&lt;m:t&gt;2&lt;/m:t&gt;&lt;/m:r&gt;&lt;/m:sup&gt;&lt;/m:sSup&gt;&lt;/m:e&gt;&lt;/m:rad&gt;&lt;m:r&gt;&lt;m:rPr&gt;&lt;m:nor/&gt;&lt;/m:rPr&gt;&lt;w:rPr&gt;&lt;w:sz w:val=&quot;24&quot;/&gt;&lt;/w:rPr&gt;&lt;m:t&gt;=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5、扩展不确定度的计算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2，</w:t>
      </w:r>
      <w:r>
        <w:rPr>
          <w:rFonts w:hint="default" w:ascii="Times New Roman" w:hAnsi="Times New Roman" w:eastAsia="宋体" w:cs="Times New Roman"/>
          <w:i w:val="0"/>
          <w:iCs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/>
          <w:sz w:val="24"/>
          <w:szCs w:val="24"/>
          <w:lang w:val="en-US" w:eastAsia="zh-CN"/>
        </w:rPr>
        <w:t>则：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扩展不确定度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</w:rPr>
        <w:t>＝2×0.0</w:t>
      </w:r>
      <w:r>
        <w:rPr>
          <w:rFonts w:hint="eastAsia" w:cs="Times New Roman"/>
          <w:sz w:val="24"/>
          <w:szCs w:val="24"/>
          <w:lang w:val="en-US" w:eastAsia="zh-CN"/>
        </w:rPr>
        <w:t>025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sz w:val="24"/>
          <w:szCs w:val="24"/>
        </w:rPr>
        <w:t>＝0.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</w:t>
      </w:r>
      <w:r>
        <w:rPr>
          <w:rFonts w:hint="eastAsia" w:cs="Times New Roman"/>
          <w:sz w:val="24"/>
          <w:szCs w:val="24"/>
          <w:lang w:val="en-US" w:eastAsia="zh-CN"/>
        </w:rPr>
        <w:t>05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mm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6、测量不确定度的报告与表示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i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iCs/>
          <w:sz w:val="24"/>
          <w:szCs w:val="24"/>
        </w:rPr>
        <w:t>0.</w:t>
      </w:r>
      <w:r>
        <w:rPr>
          <w:rFonts w:hint="default" w:ascii="Times New Roman" w:hAnsi="Times New Roman" w:eastAsia="宋体" w:cs="Times New Roman"/>
          <w:iCs/>
          <w:sz w:val="24"/>
          <w:szCs w:val="24"/>
          <w:lang w:val="en-US" w:eastAsia="zh-CN"/>
        </w:rPr>
        <w:t>0</w:t>
      </w:r>
      <w:r>
        <w:rPr>
          <w:rFonts w:hint="eastAsia" w:cs="Times New Roman"/>
          <w:iCs/>
          <w:sz w:val="24"/>
          <w:szCs w:val="24"/>
          <w:lang w:val="en-US" w:eastAsia="zh-CN"/>
        </w:rPr>
        <w:t>05</w:t>
      </w:r>
      <w:r>
        <w:rPr>
          <w:rFonts w:hint="default" w:ascii="Times New Roman" w:hAnsi="Times New Roman" w:eastAsia="宋体" w:cs="Times New Roman"/>
          <w:iCs/>
          <w:sz w:val="24"/>
          <w:szCs w:val="24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355B0A"/>
    <w:multiLevelType w:val="multilevel"/>
    <w:tmpl w:val="39355B0A"/>
    <w:lvl w:ilvl="0" w:tentative="0">
      <w:start w:val="2"/>
      <w:numFmt w:val="decimal"/>
      <w:lvlText w:val="%1、"/>
      <w:lvlJc w:val="left"/>
      <w:pPr>
        <w:ind w:left="369" w:hanging="369"/>
      </w:pPr>
      <w:rPr>
        <w:rFonts w:hint="default"/>
        <w:b/>
        <w:color w:val="00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B2BFE95"/>
    <w:multiLevelType w:val="singleLevel"/>
    <w:tmpl w:val="3B2BFE9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5E52F6"/>
    <w:rsid w:val="00084A51"/>
    <w:rsid w:val="001267C5"/>
    <w:rsid w:val="00227CDF"/>
    <w:rsid w:val="0023112D"/>
    <w:rsid w:val="003577A2"/>
    <w:rsid w:val="00365E58"/>
    <w:rsid w:val="00527A3B"/>
    <w:rsid w:val="006E25D7"/>
    <w:rsid w:val="00850B26"/>
    <w:rsid w:val="00855826"/>
    <w:rsid w:val="00A16769"/>
    <w:rsid w:val="00B72BDD"/>
    <w:rsid w:val="00C84DAA"/>
    <w:rsid w:val="00D60E80"/>
    <w:rsid w:val="00F55B64"/>
    <w:rsid w:val="00F8595A"/>
    <w:rsid w:val="00FE1942"/>
    <w:rsid w:val="010A736B"/>
    <w:rsid w:val="015123B9"/>
    <w:rsid w:val="018F2EE2"/>
    <w:rsid w:val="01A7647D"/>
    <w:rsid w:val="01FE5971"/>
    <w:rsid w:val="025B2178"/>
    <w:rsid w:val="029D4DA9"/>
    <w:rsid w:val="02B6391F"/>
    <w:rsid w:val="034B3636"/>
    <w:rsid w:val="03B56739"/>
    <w:rsid w:val="04444815"/>
    <w:rsid w:val="049031F8"/>
    <w:rsid w:val="049B7F88"/>
    <w:rsid w:val="04A477B3"/>
    <w:rsid w:val="05295B2D"/>
    <w:rsid w:val="053D2757"/>
    <w:rsid w:val="055661F0"/>
    <w:rsid w:val="061E4834"/>
    <w:rsid w:val="062619D7"/>
    <w:rsid w:val="06323C68"/>
    <w:rsid w:val="0636392C"/>
    <w:rsid w:val="063C6255"/>
    <w:rsid w:val="06531CD0"/>
    <w:rsid w:val="065564A8"/>
    <w:rsid w:val="06DD53BD"/>
    <w:rsid w:val="06FD448F"/>
    <w:rsid w:val="071456E9"/>
    <w:rsid w:val="07846919"/>
    <w:rsid w:val="07AD44D6"/>
    <w:rsid w:val="08BA4BDC"/>
    <w:rsid w:val="090137FA"/>
    <w:rsid w:val="090C07BB"/>
    <w:rsid w:val="09502F56"/>
    <w:rsid w:val="095F3199"/>
    <w:rsid w:val="097256B0"/>
    <w:rsid w:val="09A54FAD"/>
    <w:rsid w:val="09DB3F24"/>
    <w:rsid w:val="0A01364A"/>
    <w:rsid w:val="0A9A5E74"/>
    <w:rsid w:val="0AD01A20"/>
    <w:rsid w:val="0AFB3820"/>
    <w:rsid w:val="0B15533F"/>
    <w:rsid w:val="0BC8647A"/>
    <w:rsid w:val="0BE502CE"/>
    <w:rsid w:val="0BEF6E48"/>
    <w:rsid w:val="0C654F6B"/>
    <w:rsid w:val="0C8A62DD"/>
    <w:rsid w:val="0D314E4D"/>
    <w:rsid w:val="0D446321"/>
    <w:rsid w:val="0D7C7E18"/>
    <w:rsid w:val="0D7E4CD6"/>
    <w:rsid w:val="0DB36FB6"/>
    <w:rsid w:val="0E2137A4"/>
    <w:rsid w:val="0E25391F"/>
    <w:rsid w:val="0E3B0F1C"/>
    <w:rsid w:val="0E611762"/>
    <w:rsid w:val="0E8122BC"/>
    <w:rsid w:val="0EBC1312"/>
    <w:rsid w:val="0EEA7A88"/>
    <w:rsid w:val="0F0767AD"/>
    <w:rsid w:val="0F3E36F7"/>
    <w:rsid w:val="0F7112BA"/>
    <w:rsid w:val="0FCA7E40"/>
    <w:rsid w:val="0FE408AD"/>
    <w:rsid w:val="103108B2"/>
    <w:rsid w:val="10376C1E"/>
    <w:rsid w:val="103E7FAD"/>
    <w:rsid w:val="1045133B"/>
    <w:rsid w:val="1064474E"/>
    <w:rsid w:val="107343BD"/>
    <w:rsid w:val="107D0D14"/>
    <w:rsid w:val="10B93AD7"/>
    <w:rsid w:val="10C76CC6"/>
    <w:rsid w:val="10E741A0"/>
    <w:rsid w:val="11393235"/>
    <w:rsid w:val="11532CCE"/>
    <w:rsid w:val="11C622DA"/>
    <w:rsid w:val="11DD0A90"/>
    <w:rsid w:val="1272218F"/>
    <w:rsid w:val="12D10295"/>
    <w:rsid w:val="12EE3904"/>
    <w:rsid w:val="13020C77"/>
    <w:rsid w:val="13370FF1"/>
    <w:rsid w:val="133D6FDD"/>
    <w:rsid w:val="13482DED"/>
    <w:rsid w:val="13E33C21"/>
    <w:rsid w:val="13F015BE"/>
    <w:rsid w:val="13F84346"/>
    <w:rsid w:val="1460303C"/>
    <w:rsid w:val="147026FF"/>
    <w:rsid w:val="14BA7E1E"/>
    <w:rsid w:val="150669D4"/>
    <w:rsid w:val="156264EB"/>
    <w:rsid w:val="1581369B"/>
    <w:rsid w:val="159C78BE"/>
    <w:rsid w:val="159E1E6D"/>
    <w:rsid w:val="15AE6F10"/>
    <w:rsid w:val="15CF0661"/>
    <w:rsid w:val="16250B6A"/>
    <w:rsid w:val="163761CC"/>
    <w:rsid w:val="167E332C"/>
    <w:rsid w:val="168E50BE"/>
    <w:rsid w:val="16B00322"/>
    <w:rsid w:val="16D8717C"/>
    <w:rsid w:val="17182E0B"/>
    <w:rsid w:val="17496B57"/>
    <w:rsid w:val="174C764E"/>
    <w:rsid w:val="174D6D27"/>
    <w:rsid w:val="176C5C36"/>
    <w:rsid w:val="17F84EE5"/>
    <w:rsid w:val="18175742"/>
    <w:rsid w:val="182D6F97"/>
    <w:rsid w:val="183E7280"/>
    <w:rsid w:val="187C5B16"/>
    <w:rsid w:val="18C15C1F"/>
    <w:rsid w:val="18D62037"/>
    <w:rsid w:val="18DA7B81"/>
    <w:rsid w:val="18E02BB9"/>
    <w:rsid w:val="18F0644B"/>
    <w:rsid w:val="19521D76"/>
    <w:rsid w:val="19591AD2"/>
    <w:rsid w:val="195E1459"/>
    <w:rsid w:val="195F2D42"/>
    <w:rsid w:val="19662322"/>
    <w:rsid w:val="1AB80855"/>
    <w:rsid w:val="1ABB79E3"/>
    <w:rsid w:val="1AFC1190"/>
    <w:rsid w:val="1AFF235A"/>
    <w:rsid w:val="1B58691F"/>
    <w:rsid w:val="1B8F690F"/>
    <w:rsid w:val="1BDD231A"/>
    <w:rsid w:val="1BF70B1B"/>
    <w:rsid w:val="1C406E5A"/>
    <w:rsid w:val="1C4A7CD9"/>
    <w:rsid w:val="1C87152C"/>
    <w:rsid w:val="1CD35F20"/>
    <w:rsid w:val="1CF70AB6"/>
    <w:rsid w:val="1D5025AC"/>
    <w:rsid w:val="1D8F1E47"/>
    <w:rsid w:val="1D9E6DCA"/>
    <w:rsid w:val="1DA32633"/>
    <w:rsid w:val="1DB55626"/>
    <w:rsid w:val="1DBB3739"/>
    <w:rsid w:val="1DEE6E29"/>
    <w:rsid w:val="1DFD6F64"/>
    <w:rsid w:val="1E36565E"/>
    <w:rsid w:val="1E393D9B"/>
    <w:rsid w:val="1E8E0A34"/>
    <w:rsid w:val="1F89788F"/>
    <w:rsid w:val="1FCA46F2"/>
    <w:rsid w:val="200D052E"/>
    <w:rsid w:val="2099122F"/>
    <w:rsid w:val="20B34A14"/>
    <w:rsid w:val="213D1BBA"/>
    <w:rsid w:val="21787099"/>
    <w:rsid w:val="2186088F"/>
    <w:rsid w:val="218D212F"/>
    <w:rsid w:val="218E3152"/>
    <w:rsid w:val="21BF051E"/>
    <w:rsid w:val="22140A30"/>
    <w:rsid w:val="222055FF"/>
    <w:rsid w:val="22486A69"/>
    <w:rsid w:val="2309140E"/>
    <w:rsid w:val="231433F1"/>
    <w:rsid w:val="23476973"/>
    <w:rsid w:val="23647A3F"/>
    <w:rsid w:val="23D905C6"/>
    <w:rsid w:val="23F92711"/>
    <w:rsid w:val="24A02C63"/>
    <w:rsid w:val="24BF5EEC"/>
    <w:rsid w:val="24D4698F"/>
    <w:rsid w:val="24F00EBB"/>
    <w:rsid w:val="25061358"/>
    <w:rsid w:val="250A4AAB"/>
    <w:rsid w:val="250F1AC0"/>
    <w:rsid w:val="251946ED"/>
    <w:rsid w:val="253107EE"/>
    <w:rsid w:val="253C591A"/>
    <w:rsid w:val="25641756"/>
    <w:rsid w:val="25805C82"/>
    <w:rsid w:val="259413AB"/>
    <w:rsid w:val="25E75F91"/>
    <w:rsid w:val="261E2E2C"/>
    <w:rsid w:val="263A491A"/>
    <w:rsid w:val="26633AB1"/>
    <w:rsid w:val="26E36D60"/>
    <w:rsid w:val="276417AC"/>
    <w:rsid w:val="276F4A98"/>
    <w:rsid w:val="27725E1D"/>
    <w:rsid w:val="27AD6260"/>
    <w:rsid w:val="27EB2370"/>
    <w:rsid w:val="27FD4E22"/>
    <w:rsid w:val="28133675"/>
    <w:rsid w:val="282C2BBB"/>
    <w:rsid w:val="28E868B0"/>
    <w:rsid w:val="2916416F"/>
    <w:rsid w:val="2959155B"/>
    <w:rsid w:val="295E52F6"/>
    <w:rsid w:val="29C410CB"/>
    <w:rsid w:val="2A467D32"/>
    <w:rsid w:val="2AE46453"/>
    <w:rsid w:val="2AF53506"/>
    <w:rsid w:val="2B367A2B"/>
    <w:rsid w:val="2B391645"/>
    <w:rsid w:val="2B801F2C"/>
    <w:rsid w:val="2BBB474F"/>
    <w:rsid w:val="2C11611D"/>
    <w:rsid w:val="2C6A100F"/>
    <w:rsid w:val="2C6B1258"/>
    <w:rsid w:val="2C6E17C2"/>
    <w:rsid w:val="2C8F1234"/>
    <w:rsid w:val="2C981CFD"/>
    <w:rsid w:val="2CF13E98"/>
    <w:rsid w:val="2D401EAF"/>
    <w:rsid w:val="2D5F4593"/>
    <w:rsid w:val="2D6B7AAF"/>
    <w:rsid w:val="2D9565E0"/>
    <w:rsid w:val="2DAD38FB"/>
    <w:rsid w:val="2DB13454"/>
    <w:rsid w:val="2EA7174E"/>
    <w:rsid w:val="2EB436D8"/>
    <w:rsid w:val="2EE55D4D"/>
    <w:rsid w:val="2EF20F47"/>
    <w:rsid w:val="2FC02334"/>
    <w:rsid w:val="2FCB68DB"/>
    <w:rsid w:val="2FEE50F3"/>
    <w:rsid w:val="30006BD5"/>
    <w:rsid w:val="30205D58"/>
    <w:rsid w:val="304061F0"/>
    <w:rsid w:val="3049057C"/>
    <w:rsid w:val="30614A16"/>
    <w:rsid w:val="3082583C"/>
    <w:rsid w:val="30FB13CA"/>
    <w:rsid w:val="31073D29"/>
    <w:rsid w:val="31384C99"/>
    <w:rsid w:val="314A69C0"/>
    <w:rsid w:val="314B5F65"/>
    <w:rsid w:val="31592A40"/>
    <w:rsid w:val="31EB7B75"/>
    <w:rsid w:val="320E382B"/>
    <w:rsid w:val="321E1594"/>
    <w:rsid w:val="326C67A3"/>
    <w:rsid w:val="32FD5AF2"/>
    <w:rsid w:val="330A1107"/>
    <w:rsid w:val="337156F2"/>
    <w:rsid w:val="33D22636"/>
    <w:rsid w:val="33F055F4"/>
    <w:rsid w:val="34030A42"/>
    <w:rsid w:val="34E97C37"/>
    <w:rsid w:val="3504148B"/>
    <w:rsid w:val="354D524A"/>
    <w:rsid w:val="355A28E3"/>
    <w:rsid w:val="35B27D87"/>
    <w:rsid w:val="35D810C6"/>
    <w:rsid w:val="36064819"/>
    <w:rsid w:val="36184782"/>
    <w:rsid w:val="36633A19"/>
    <w:rsid w:val="36AC74B4"/>
    <w:rsid w:val="37145252"/>
    <w:rsid w:val="372E5DD5"/>
    <w:rsid w:val="3768578B"/>
    <w:rsid w:val="37A94C31"/>
    <w:rsid w:val="37CB1876"/>
    <w:rsid w:val="37E56DDC"/>
    <w:rsid w:val="38093C3A"/>
    <w:rsid w:val="384168B8"/>
    <w:rsid w:val="387F13C9"/>
    <w:rsid w:val="38BB0B73"/>
    <w:rsid w:val="38D37FA9"/>
    <w:rsid w:val="38D44DA9"/>
    <w:rsid w:val="390D653D"/>
    <w:rsid w:val="392C27E9"/>
    <w:rsid w:val="39732F39"/>
    <w:rsid w:val="398475C6"/>
    <w:rsid w:val="39983970"/>
    <w:rsid w:val="39B648AE"/>
    <w:rsid w:val="39D37B62"/>
    <w:rsid w:val="39F50E2C"/>
    <w:rsid w:val="3A866B6F"/>
    <w:rsid w:val="3ACE154B"/>
    <w:rsid w:val="3AFD61EB"/>
    <w:rsid w:val="3B491430"/>
    <w:rsid w:val="3B4A51A8"/>
    <w:rsid w:val="3B5E6116"/>
    <w:rsid w:val="3B6F4C0F"/>
    <w:rsid w:val="3B8B03ED"/>
    <w:rsid w:val="3BA12758"/>
    <w:rsid w:val="3BDF7324"/>
    <w:rsid w:val="3C153A08"/>
    <w:rsid w:val="3C1E7B6F"/>
    <w:rsid w:val="3C5C288B"/>
    <w:rsid w:val="3C9C43CA"/>
    <w:rsid w:val="3CA01523"/>
    <w:rsid w:val="3CA025B5"/>
    <w:rsid w:val="3CBE19AA"/>
    <w:rsid w:val="3CE30E59"/>
    <w:rsid w:val="3CED76DD"/>
    <w:rsid w:val="3D2E2FD3"/>
    <w:rsid w:val="3DA91EB2"/>
    <w:rsid w:val="3DED5548"/>
    <w:rsid w:val="3DF71617"/>
    <w:rsid w:val="3DF77869"/>
    <w:rsid w:val="3E501057"/>
    <w:rsid w:val="3E782D86"/>
    <w:rsid w:val="3F237362"/>
    <w:rsid w:val="3F6A1D37"/>
    <w:rsid w:val="3F7A7526"/>
    <w:rsid w:val="3FC3021C"/>
    <w:rsid w:val="3FC86FAA"/>
    <w:rsid w:val="3FF74ECC"/>
    <w:rsid w:val="406B6E3D"/>
    <w:rsid w:val="409F2474"/>
    <w:rsid w:val="40A6530A"/>
    <w:rsid w:val="40B76927"/>
    <w:rsid w:val="40C8729B"/>
    <w:rsid w:val="410858E9"/>
    <w:rsid w:val="411A4193"/>
    <w:rsid w:val="4133108B"/>
    <w:rsid w:val="414B6979"/>
    <w:rsid w:val="4164563D"/>
    <w:rsid w:val="419115AF"/>
    <w:rsid w:val="422A249F"/>
    <w:rsid w:val="425A5D79"/>
    <w:rsid w:val="42CF2139"/>
    <w:rsid w:val="42E47EBB"/>
    <w:rsid w:val="436037A6"/>
    <w:rsid w:val="436E31AC"/>
    <w:rsid w:val="43805C0B"/>
    <w:rsid w:val="439416B6"/>
    <w:rsid w:val="43E77D74"/>
    <w:rsid w:val="443D58AA"/>
    <w:rsid w:val="44556987"/>
    <w:rsid w:val="446941AE"/>
    <w:rsid w:val="45521829"/>
    <w:rsid w:val="459A3F8A"/>
    <w:rsid w:val="45C32C68"/>
    <w:rsid w:val="45FE3658"/>
    <w:rsid w:val="462C7D91"/>
    <w:rsid w:val="46AA69D8"/>
    <w:rsid w:val="46B06807"/>
    <w:rsid w:val="46BE6485"/>
    <w:rsid w:val="46BF6A4A"/>
    <w:rsid w:val="46D87B0C"/>
    <w:rsid w:val="471F3D34"/>
    <w:rsid w:val="47674205"/>
    <w:rsid w:val="478F6633"/>
    <w:rsid w:val="479541B3"/>
    <w:rsid w:val="47D1520B"/>
    <w:rsid w:val="47D25AD0"/>
    <w:rsid w:val="481C4F33"/>
    <w:rsid w:val="48253225"/>
    <w:rsid w:val="48F74BC1"/>
    <w:rsid w:val="490848D8"/>
    <w:rsid w:val="49680B69"/>
    <w:rsid w:val="49780256"/>
    <w:rsid w:val="497C0BF4"/>
    <w:rsid w:val="49823687"/>
    <w:rsid w:val="499A7F67"/>
    <w:rsid w:val="4A056ABE"/>
    <w:rsid w:val="4A937AD6"/>
    <w:rsid w:val="4ABB577A"/>
    <w:rsid w:val="4B621763"/>
    <w:rsid w:val="4BF52F0E"/>
    <w:rsid w:val="4C362BE7"/>
    <w:rsid w:val="4C417E74"/>
    <w:rsid w:val="4C445A3C"/>
    <w:rsid w:val="4C52210E"/>
    <w:rsid w:val="4C8C1137"/>
    <w:rsid w:val="4CB22BAD"/>
    <w:rsid w:val="4CB608EF"/>
    <w:rsid w:val="4CCA1041"/>
    <w:rsid w:val="4CCE3DBA"/>
    <w:rsid w:val="4CDA33F9"/>
    <w:rsid w:val="4D6F48AB"/>
    <w:rsid w:val="4D7168CF"/>
    <w:rsid w:val="4D950505"/>
    <w:rsid w:val="4DF25957"/>
    <w:rsid w:val="4E0D48FC"/>
    <w:rsid w:val="4E2D6C92"/>
    <w:rsid w:val="4E524648"/>
    <w:rsid w:val="4EA01E83"/>
    <w:rsid w:val="4EA43D6E"/>
    <w:rsid w:val="4ECD29D3"/>
    <w:rsid w:val="4F650D0E"/>
    <w:rsid w:val="4F9E0849"/>
    <w:rsid w:val="4FAB2261"/>
    <w:rsid w:val="4FB91FF7"/>
    <w:rsid w:val="50377F99"/>
    <w:rsid w:val="505F4B58"/>
    <w:rsid w:val="5076286F"/>
    <w:rsid w:val="50DA2693"/>
    <w:rsid w:val="50E12BEE"/>
    <w:rsid w:val="51414F9F"/>
    <w:rsid w:val="51606DB2"/>
    <w:rsid w:val="51AC51CB"/>
    <w:rsid w:val="51B72B19"/>
    <w:rsid w:val="51D71733"/>
    <w:rsid w:val="520420FD"/>
    <w:rsid w:val="523941F5"/>
    <w:rsid w:val="52516C3A"/>
    <w:rsid w:val="526747A8"/>
    <w:rsid w:val="52867B76"/>
    <w:rsid w:val="52C85610"/>
    <w:rsid w:val="52EA30A1"/>
    <w:rsid w:val="53134561"/>
    <w:rsid w:val="53366C8C"/>
    <w:rsid w:val="5341642A"/>
    <w:rsid w:val="5366092E"/>
    <w:rsid w:val="539D6365"/>
    <w:rsid w:val="53C37B18"/>
    <w:rsid w:val="53FB56E1"/>
    <w:rsid w:val="545207D2"/>
    <w:rsid w:val="54FE1085"/>
    <w:rsid w:val="55DA0BFC"/>
    <w:rsid w:val="562528DD"/>
    <w:rsid w:val="564869D4"/>
    <w:rsid w:val="569C2904"/>
    <w:rsid w:val="56B440F1"/>
    <w:rsid w:val="57631674"/>
    <w:rsid w:val="57697E78"/>
    <w:rsid w:val="57917F8F"/>
    <w:rsid w:val="57CC2099"/>
    <w:rsid w:val="57DE0CFA"/>
    <w:rsid w:val="580F06C7"/>
    <w:rsid w:val="58331046"/>
    <w:rsid w:val="58785586"/>
    <w:rsid w:val="5895585D"/>
    <w:rsid w:val="58B109C7"/>
    <w:rsid w:val="59576008"/>
    <w:rsid w:val="596A0DC0"/>
    <w:rsid w:val="599C6729"/>
    <w:rsid w:val="59B9557B"/>
    <w:rsid w:val="5A496318"/>
    <w:rsid w:val="5A641346"/>
    <w:rsid w:val="5A7E0318"/>
    <w:rsid w:val="5A875679"/>
    <w:rsid w:val="5ACC25F8"/>
    <w:rsid w:val="5B377B63"/>
    <w:rsid w:val="5B400359"/>
    <w:rsid w:val="5B460708"/>
    <w:rsid w:val="5B4775EA"/>
    <w:rsid w:val="5B4B2156"/>
    <w:rsid w:val="5B7A4B13"/>
    <w:rsid w:val="5B8A72BE"/>
    <w:rsid w:val="5B9B5D47"/>
    <w:rsid w:val="5BB83097"/>
    <w:rsid w:val="5C055090"/>
    <w:rsid w:val="5C1B42CB"/>
    <w:rsid w:val="5D062452"/>
    <w:rsid w:val="5D2E7599"/>
    <w:rsid w:val="5D326DCF"/>
    <w:rsid w:val="5D5868D6"/>
    <w:rsid w:val="5D9764F1"/>
    <w:rsid w:val="5DAF79CF"/>
    <w:rsid w:val="5DE82CD2"/>
    <w:rsid w:val="5E610216"/>
    <w:rsid w:val="5E6C67F7"/>
    <w:rsid w:val="5EFD54A6"/>
    <w:rsid w:val="5F2E4AEA"/>
    <w:rsid w:val="5F3B1623"/>
    <w:rsid w:val="5FBA6C7D"/>
    <w:rsid w:val="5FD502A8"/>
    <w:rsid w:val="5FD57611"/>
    <w:rsid w:val="6001421E"/>
    <w:rsid w:val="60397415"/>
    <w:rsid w:val="60587A6D"/>
    <w:rsid w:val="6118527D"/>
    <w:rsid w:val="616F01F2"/>
    <w:rsid w:val="62151AA1"/>
    <w:rsid w:val="622A38DD"/>
    <w:rsid w:val="622F7929"/>
    <w:rsid w:val="6296403B"/>
    <w:rsid w:val="63260125"/>
    <w:rsid w:val="635F53E5"/>
    <w:rsid w:val="63637671"/>
    <w:rsid w:val="636545BD"/>
    <w:rsid w:val="63BA6EA8"/>
    <w:rsid w:val="63D71692"/>
    <w:rsid w:val="643D1C4F"/>
    <w:rsid w:val="645962D8"/>
    <w:rsid w:val="646E3F5F"/>
    <w:rsid w:val="64705963"/>
    <w:rsid w:val="647C5B23"/>
    <w:rsid w:val="64826F2F"/>
    <w:rsid w:val="64AE1D7F"/>
    <w:rsid w:val="64B02A5E"/>
    <w:rsid w:val="64BA1BD0"/>
    <w:rsid w:val="64D60F50"/>
    <w:rsid w:val="6548459E"/>
    <w:rsid w:val="659A0956"/>
    <w:rsid w:val="65C9123C"/>
    <w:rsid w:val="66214BD4"/>
    <w:rsid w:val="66266C90"/>
    <w:rsid w:val="66CD209A"/>
    <w:rsid w:val="66E82C60"/>
    <w:rsid w:val="6726694F"/>
    <w:rsid w:val="67B5344E"/>
    <w:rsid w:val="67C148F9"/>
    <w:rsid w:val="67D00C37"/>
    <w:rsid w:val="67D0240D"/>
    <w:rsid w:val="67E77667"/>
    <w:rsid w:val="6852376A"/>
    <w:rsid w:val="68CA50AF"/>
    <w:rsid w:val="694D7A8E"/>
    <w:rsid w:val="69680C14"/>
    <w:rsid w:val="69BB70ED"/>
    <w:rsid w:val="6A764632"/>
    <w:rsid w:val="6A793230"/>
    <w:rsid w:val="6A825E94"/>
    <w:rsid w:val="6A9F5AE2"/>
    <w:rsid w:val="6AAD0D34"/>
    <w:rsid w:val="6AFE517E"/>
    <w:rsid w:val="6B0C1E5D"/>
    <w:rsid w:val="6B226743"/>
    <w:rsid w:val="6B3727A3"/>
    <w:rsid w:val="6B612103"/>
    <w:rsid w:val="6B800240"/>
    <w:rsid w:val="6BDF3589"/>
    <w:rsid w:val="6BFD37F4"/>
    <w:rsid w:val="6C5F36E0"/>
    <w:rsid w:val="6C6F59D5"/>
    <w:rsid w:val="6D001733"/>
    <w:rsid w:val="6D0D4B22"/>
    <w:rsid w:val="6D123CBC"/>
    <w:rsid w:val="6D1A7968"/>
    <w:rsid w:val="6D5C203B"/>
    <w:rsid w:val="6DAF26FE"/>
    <w:rsid w:val="6DB21D50"/>
    <w:rsid w:val="6DE46726"/>
    <w:rsid w:val="6E041063"/>
    <w:rsid w:val="6E0C43BB"/>
    <w:rsid w:val="6E547097"/>
    <w:rsid w:val="6E6C605B"/>
    <w:rsid w:val="6E951F96"/>
    <w:rsid w:val="6E9F7006"/>
    <w:rsid w:val="6EDB5231"/>
    <w:rsid w:val="6F6D4110"/>
    <w:rsid w:val="6FA94B24"/>
    <w:rsid w:val="6FB62861"/>
    <w:rsid w:val="6FFE5DD2"/>
    <w:rsid w:val="70B265C9"/>
    <w:rsid w:val="70E96CB3"/>
    <w:rsid w:val="71371EE8"/>
    <w:rsid w:val="71593474"/>
    <w:rsid w:val="71844269"/>
    <w:rsid w:val="71A54F3B"/>
    <w:rsid w:val="72084E9A"/>
    <w:rsid w:val="724834E8"/>
    <w:rsid w:val="72585B75"/>
    <w:rsid w:val="725974A3"/>
    <w:rsid w:val="7290624B"/>
    <w:rsid w:val="72BF16A6"/>
    <w:rsid w:val="73261A7B"/>
    <w:rsid w:val="734D794C"/>
    <w:rsid w:val="73746B46"/>
    <w:rsid w:val="73B540E9"/>
    <w:rsid w:val="73DC7AD3"/>
    <w:rsid w:val="73E334C8"/>
    <w:rsid w:val="74012103"/>
    <w:rsid w:val="741B7106"/>
    <w:rsid w:val="74730104"/>
    <w:rsid w:val="74CB7CC8"/>
    <w:rsid w:val="75587C99"/>
    <w:rsid w:val="75610B49"/>
    <w:rsid w:val="756D1767"/>
    <w:rsid w:val="75A53D36"/>
    <w:rsid w:val="75B275F6"/>
    <w:rsid w:val="75D92DD5"/>
    <w:rsid w:val="76524935"/>
    <w:rsid w:val="76E3713F"/>
    <w:rsid w:val="77146C12"/>
    <w:rsid w:val="777031CF"/>
    <w:rsid w:val="78364816"/>
    <w:rsid w:val="78704FBA"/>
    <w:rsid w:val="7899684C"/>
    <w:rsid w:val="78B140C7"/>
    <w:rsid w:val="78EB596B"/>
    <w:rsid w:val="78FC19FB"/>
    <w:rsid w:val="790134A0"/>
    <w:rsid w:val="798E3ED6"/>
    <w:rsid w:val="79E77920"/>
    <w:rsid w:val="7A293BFF"/>
    <w:rsid w:val="7A3852EC"/>
    <w:rsid w:val="7A480860"/>
    <w:rsid w:val="7A56499B"/>
    <w:rsid w:val="7A7F2C28"/>
    <w:rsid w:val="7B3A2D12"/>
    <w:rsid w:val="7B705F89"/>
    <w:rsid w:val="7B976754"/>
    <w:rsid w:val="7BAB748C"/>
    <w:rsid w:val="7BE91898"/>
    <w:rsid w:val="7C1201F8"/>
    <w:rsid w:val="7C1E3C37"/>
    <w:rsid w:val="7C345209"/>
    <w:rsid w:val="7C52568F"/>
    <w:rsid w:val="7C5425D0"/>
    <w:rsid w:val="7C8D3F62"/>
    <w:rsid w:val="7D4465FC"/>
    <w:rsid w:val="7D9F4569"/>
    <w:rsid w:val="7E0E7ED0"/>
    <w:rsid w:val="7E185110"/>
    <w:rsid w:val="7E394D59"/>
    <w:rsid w:val="7E536C41"/>
    <w:rsid w:val="7E740338"/>
    <w:rsid w:val="7EE051D4"/>
    <w:rsid w:val="7F3472CE"/>
    <w:rsid w:val="7FC4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qFormat/>
    <w:uiPriority w:val="0"/>
    <w:pPr>
      <w:spacing w:line="240" w:lineRule="exact"/>
    </w:pPr>
    <w:rPr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字符"/>
    <w:basedOn w:val="7"/>
    <w:link w:val="2"/>
    <w:qFormat/>
    <w:uiPriority w:val="0"/>
    <w:rPr>
      <w:kern w:val="2"/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customXml" Target="../customXml/item1.xml"/><Relationship Id="rId22" Type="http://schemas.openxmlformats.org/officeDocument/2006/relationships/image" Target="media/image10.png"/><Relationship Id="rId21" Type="http://schemas.openxmlformats.org/officeDocument/2006/relationships/image" Target="media/image9.wmf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wmf"/><Relationship Id="rId17" Type="http://schemas.openxmlformats.org/officeDocument/2006/relationships/oleObject" Target="embeddings/oleObject7.bin"/><Relationship Id="rId16" Type="http://schemas.openxmlformats.org/officeDocument/2006/relationships/image" Target="media/image6.wmf"/><Relationship Id="rId15" Type="http://schemas.openxmlformats.org/officeDocument/2006/relationships/oleObject" Target="embeddings/oleObject6.bin"/><Relationship Id="rId14" Type="http://schemas.openxmlformats.org/officeDocument/2006/relationships/image" Target="media/image5.wmf"/><Relationship Id="rId13" Type="http://schemas.openxmlformats.org/officeDocument/2006/relationships/oleObject" Target="embeddings/oleObject5.bin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185</Words>
  <Characters>1057</Characters>
  <Lines>8</Lines>
  <Paragraphs>2</Paragraphs>
  <TotalTime>9</TotalTime>
  <ScaleCrop>false</ScaleCrop>
  <LinksUpToDate>false</LinksUpToDate>
  <CharactersWithSpaces>1240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2021-08-13T03:31:00Z</dcterms:created>
  <dc:creator>知足常乐</dc:creator>
  <cp:lastModifiedBy>金银铜铁</cp:lastModifiedBy>
  <dcterms:modified xsi:type="dcterms:W3CDTF">2022-03-01T04:19:48Z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167CB3CF32F046A0ADB35B9CC1EBA4E6</vt:lpwstr>
  </property>
</Properties>
</file>